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0B" w:rsidRPr="00DA258D" w:rsidRDefault="00320574" w:rsidP="0022249F">
      <w:pPr>
        <w:rPr>
          <w:rFonts w:cstheme="minorHAnsi"/>
          <w:b/>
          <w:i/>
          <w:u w:val="single"/>
          <w:lang w:val="en-US"/>
        </w:rPr>
      </w:pPr>
      <w:bookmarkStart w:id="0" w:name="_GoBack"/>
      <w:bookmarkEnd w:id="0"/>
      <w:r>
        <w:rPr>
          <w:rFonts w:cstheme="minorHAnsi"/>
          <w:b/>
          <w:sz w:val="28"/>
          <w:szCs w:val="28"/>
          <w:lang w:val="en-US"/>
        </w:rPr>
        <w:t>Working Paper Clio Infra</w:t>
      </w:r>
      <w:r w:rsidR="00EE7212">
        <w:rPr>
          <w:rFonts w:cstheme="minorHAnsi"/>
          <w:b/>
          <w:sz w:val="28"/>
          <w:szCs w:val="28"/>
          <w:lang w:val="en-US"/>
        </w:rPr>
        <w:t>: Inflation</w:t>
      </w:r>
    </w:p>
    <w:p w:rsidR="009E3A8C" w:rsidRPr="00DA258D" w:rsidRDefault="009E3A8C" w:rsidP="0022249F">
      <w:pPr>
        <w:rPr>
          <w:rFonts w:cstheme="minorHAnsi"/>
          <w:lang w:val="en-US"/>
        </w:rPr>
      </w:pPr>
    </w:p>
    <w:p w:rsidR="0022249F" w:rsidRPr="00DA258D" w:rsidRDefault="0022249F" w:rsidP="0022249F">
      <w:pPr>
        <w:rPr>
          <w:rFonts w:cstheme="minorHAnsi"/>
          <w:lang w:val="en-US"/>
        </w:rPr>
      </w:pPr>
      <w:r w:rsidRPr="00DA258D">
        <w:rPr>
          <w:rFonts w:cstheme="minorHAnsi"/>
          <w:lang w:val="en-US"/>
        </w:rPr>
        <w:t>1. Title</w:t>
      </w:r>
    </w:p>
    <w:p w:rsidR="00E42E4F" w:rsidRPr="00DA258D" w:rsidRDefault="00E42E4F" w:rsidP="0022249F">
      <w:pPr>
        <w:rPr>
          <w:rFonts w:cstheme="minorHAnsi"/>
          <w:lang w:val="en-US"/>
        </w:rPr>
      </w:pPr>
      <w:r w:rsidRPr="00DA258D">
        <w:rPr>
          <w:rFonts w:cstheme="minorHAnsi"/>
          <w:lang w:val="en-US"/>
        </w:rPr>
        <w:tab/>
        <w:t xml:space="preserve">- </w:t>
      </w:r>
      <w:r w:rsidR="00A503D3">
        <w:rPr>
          <w:rFonts w:cstheme="minorHAnsi"/>
          <w:lang w:val="en-US"/>
        </w:rPr>
        <w:t>Inflation Database clio infra</w:t>
      </w:r>
    </w:p>
    <w:p w:rsidR="0022249F" w:rsidRPr="00DA258D" w:rsidRDefault="0022249F" w:rsidP="0022249F">
      <w:pPr>
        <w:rPr>
          <w:rFonts w:cstheme="minorHAnsi"/>
          <w:lang w:val="en-US"/>
        </w:rPr>
      </w:pPr>
      <w:r w:rsidRPr="00DA258D">
        <w:rPr>
          <w:rFonts w:cstheme="minorHAnsi"/>
          <w:lang w:val="en-US"/>
        </w:rPr>
        <w:t>2. Author</w:t>
      </w:r>
      <w:r w:rsidR="00E42E4F" w:rsidRPr="00DA258D">
        <w:rPr>
          <w:rFonts w:cstheme="minorHAnsi"/>
          <w:lang w:val="en-US"/>
        </w:rPr>
        <w:t>(s)</w:t>
      </w:r>
    </w:p>
    <w:p w:rsidR="00DF2464" w:rsidRPr="00DA258D" w:rsidRDefault="00DF2464" w:rsidP="00DA258D">
      <w:pPr>
        <w:rPr>
          <w:rFonts w:cstheme="minorHAnsi"/>
          <w:lang w:val="en-US"/>
        </w:rPr>
      </w:pPr>
      <w:r w:rsidRPr="00DA258D">
        <w:rPr>
          <w:rFonts w:cstheme="minorHAnsi"/>
          <w:lang w:val="en-US"/>
        </w:rPr>
        <w:tab/>
        <w:t xml:space="preserve">- </w:t>
      </w:r>
      <w:r w:rsidR="00DA258D" w:rsidRPr="00DA258D">
        <w:rPr>
          <w:rFonts w:cstheme="minorHAnsi"/>
          <w:lang w:val="en-US"/>
        </w:rPr>
        <w:t>De Zwart, Pim, International Institute of Social History</w:t>
      </w:r>
    </w:p>
    <w:p w:rsidR="0022249F" w:rsidRPr="00DA258D" w:rsidRDefault="00DF2464" w:rsidP="0022249F">
      <w:pPr>
        <w:rPr>
          <w:rFonts w:cstheme="minorHAnsi"/>
          <w:lang w:val="en-US"/>
        </w:rPr>
      </w:pPr>
      <w:r w:rsidRPr="00DA258D">
        <w:rPr>
          <w:rFonts w:cstheme="minorHAnsi"/>
          <w:lang w:val="en-US"/>
        </w:rPr>
        <w:t>3</w:t>
      </w:r>
      <w:r w:rsidR="0022249F" w:rsidRPr="00DA258D">
        <w:rPr>
          <w:rFonts w:cstheme="minorHAnsi"/>
          <w:lang w:val="en-US"/>
        </w:rPr>
        <w:t>. Production date</w:t>
      </w:r>
    </w:p>
    <w:p w:rsidR="00DF2464" w:rsidRPr="00DA258D" w:rsidRDefault="00DF2464" w:rsidP="0022249F">
      <w:pPr>
        <w:rPr>
          <w:rFonts w:cstheme="minorHAnsi"/>
          <w:lang w:val="en-US"/>
        </w:rPr>
      </w:pPr>
      <w:r w:rsidRPr="00DA258D">
        <w:rPr>
          <w:rFonts w:cstheme="minorHAnsi"/>
          <w:lang w:val="en-US"/>
        </w:rPr>
        <w:tab/>
        <w:t xml:space="preserve">- </w:t>
      </w:r>
      <w:r w:rsidR="00DA258D">
        <w:rPr>
          <w:rFonts w:cstheme="minorHAnsi"/>
          <w:lang w:val="en-US"/>
        </w:rPr>
        <w:t>12-12-2011</w:t>
      </w:r>
    </w:p>
    <w:p w:rsidR="0022249F" w:rsidRPr="00DA258D" w:rsidRDefault="008D7E0B" w:rsidP="0022249F">
      <w:pPr>
        <w:rPr>
          <w:rFonts w:cstheme="minorHAnsi"/>
          <w:lang w:val="en-US"/>
        </w:rPr>
      </w:pPr>
      <w:r w:rsidRPr="00DA258D">
        <w:rPr>
          <w:rFonts w:cstheme="minorHAnsi"/>
          <w:lang w:val="en-US"/>
        </w:rPr>
        <w:t>4</w:t>
      </w:r>
      <w:r w:rsidR="0022249F" w:rsidRPr="00DA258D">
        <w:rPr>
          <w:rFonts w:cstheme="minorHAnsi"/>
          <w:lang w:val="en-US"/>
        </w:rPr>
        <w:t>. Version</w:t>
      </w:r>
    </w:p>
    <w:p w:rsidR="008D7E0B" w:rsidRPr="00DA258D" w:rsidRDefault="008D7E0B" w:rsidP="0022249F">
      <w:pPr>
        <w:rPr>
          <w:rFonts w:cstheme="minorHAnsi"/>
          <w:lang w:val="en-US"/>
        </w:rPr>
      </w:pPr>
      <w:r w:rsidRPr="00DA258D">
        <w:rPr>
          <w:rFonts w:cstheme="minorHAnsi"/>
          <w:lang w:val="en-US"/>
        </w:rPr>
        <w:tab/>
        <w:t xml:space="preserve">- </w:t>
      </w:r>
      <w:r w:rsidR="00DA258D">
        <w:rPr>
          <w:rFonts w:cstheme="minorHAnsi"/>
          <w:lang w:val="en-US"/>
        </w:rPr>
        <w:t>Version 1.0</w:t>
      </w:r>
    </w:p>
    <w:p w:rsidR="0022249F" w:rsidRPr="00DA258D" w:rsidRDefault="008D7E0B" w:rsidP="0022249F">
      <w:pPr>
        <w:rPr>
          <w:rFonts w:cstheme="minorHAnsi"/>
          <w:lang w:val="en-US"/>
        </w:rPr>
      </w:pPr>
      <w:r w:rsidRPr="00DA258D">
        <w:rPr>
          <w:rFonts w:cstheme="minorHAnsi"/>
          <w:lang w:val="en-US"/>
        </w:rPr>
        <w:t>5</w:t>
      </w:r>
      <w:r w:rsidR="0022249F" w:rsidRPr="00DA258D">
        <w:rPr>
          <w:rFonts w:cstheme="minorHAnsi"/>
          <w:lang w:val="en-US"/>
        </w:rPr>
        <w:t>. Variable group</w:t>
      </w:r>
      <w:r w:rsidRPr="00DA258D">
        <w:rPr>
          <w:rFonts w:cstheme="minorHAnsi"/>
          <w:lang w:val="en-US"/>
        </w:rPr>
        <w:t>(s)</w:t>
      </w:r>
    </w:p>
    <w:p w:rsidR="008D7E0B" w:rsidRPr="00DA258D" w:rsidRDefault="008D7E0B" w:rsidP="0022249F">
      <w:pPr>
        <w:rPr>
          <w:rFonts w:cstheme="minorHAnsi"/>
          <w:lang w:val="en-US"/>
        </w:rPr>
      </w:pPr>
      <w:r w:rsidRPr="00DA258D">
        <w:rPr>
          <w:rFonts w:cstheme="minorHAnsi"/>
          <w:lang w:val="en-US"/>
        </w:rPr>
        <w:tab/>
        <w:t xml:space="preserve">- </w:t>
      </w:r>
      <w:r w:rsidR="00DA258D">
        <w:rPr>
          <w:rFonts w:cstheme="minorHAnsi"/>
          <w:lang w:val="en-US"/>
        </w:rPr>
        <w:t>Prices</w:t>
      </w:r>
    </w:p>
    <w:p w:rsidR="0022249F" w:rsidRPr="00DA258D" w:rsidRDefault="008D7E0B" w:rsidP="0022249F">
      <w:pPr>
        <w:rPr>
          <w:rFonts w:cstheme="minorHAnsi"/>
          <w:lang w:val="en-US"/>
        </w:rPr>
      </w:pPr>
      <w:r w:rsidRPr="00DA258D">
        <w:rPr>
          <w:rFonts w:cstheme="minorHAnsi"/>
          <w:lang w:val="en-US"/>
        </w:rPr>
        <w:t>6</w:t>
      </w:r>
      <w:r w:rsidR="0022249F" w:rsidRPr="00DA258D">
        <w:rPr>
          <w:rFonts w:cstheme="minorHAnsi"/>
          <w:lang w:val="en-US"/>
        </w:rPr>
        <w:t>. Variable</w:t>
      </w:r>
      <w:r w:rsidRPr="00DA258D">
        <w:rPr>
          <w:rFonts w:cstheme="minorHAnsi"/>
          <w:lang w:val="en-US"/>
        </w:rPr>
        <w:t>(s)</w:t>
      </w:r>
    </w:p>
    <w:p w:rsidR="008D7E0B" w:rsidRPr="00DA258D" w:rsidRDefault="008D7E0B" w:rsidP="0022249F">
      <w:pPr>
        <w:rPr>
          <w:rFonts w:cstheme="minorHAnsi"/>
          <w:lang w:val="en-US"/>
        </w:rPr>
      </w:pPr>
      <w:r w:rsidRPr="00DA258D">
        <w:rPr>
          <w:rFonts w:cstheme="minorHAnsi"/>
          <w:lang w:val="en-US"/>
        </w:rPr>
        <w:tab/>
        <w:t xml:space="preserve">- </w:t>
      </w:r>
      <w:r w:rsidR="00DA258D">
        <w:rPr>
          <w:rFonts w:cstheme="minorHAnsi"/>
          <w:lang w:val="en-US"/>
        </w:rPr>
        <w:t>Inflation, annual percentage change</w:t>
      </w:r>
    </w:p>
    <w:p w:rsidR="0022249F" w:rsidRPr="00DA258D" w:rsidRDefault="008D7E0B" w:rsidP="0022249F">
      <w:pPr>
        <w:rPr>
          <w:rFonts w:cstheme="minorHAnsi"/>
          <w:lang w:val="en-US"/>
        </w:rPr>
      </w:pPr>
      <w:r w:rsidRPr="00DA258D">
        <w:rPr>
          <w:rFonts w:cstheme="minorHAnsi"/>
          <w:lang w:val="en-US"/>
        </w:rPr>
        <w:t>7</w:t>
      </w:r>
      <w:r w:rsidR="0022249F" w:rsidRPr="00DA258D">
        <w:rPr>
          <w:rFonts w:cstheme="minorHAnsi"/>
          <w:lang w:val="en-US"/>
        </w:rPr>
        <w:t>. Unit of analysis</w:t>
      </w:r>
    </w:p>
    <w:p w:rsidR="008D7E0B" w:rsidRPr="00DA258D" w:rsidRDefault="00E3589C" w:rsidP="00DA258D">
      <w:pPr>
        <w:rPr>
          <w:rFonts w:cstheme="minorHAnsi"/>
          <w:lang w:val="en-US"/>
        </w:rPr>
      </w:pPr>
      <w:r w:rsidRPr="00DA258D">
        <w:rPr>
          <w:rFonts w:cstheme="minorHAnsi"/>
          <w:lang w:val="en-US"/>
        </w:rPr>
        <w:tab/>
        <w:t xml:space="preserve">- </w:t>
      </w:r>
      <w:r w:rsidR="00521581">
        <w:rPr>
          <w:rFonts w:cstheme="minorHAnsi"/>
          <w:lang w:val="en-US"/>
        </w:rPr>
        <w:t>Country</w:t>
      </w:r>
    </w:p>
    <w:p w:rsidR="0022249F" w:rsidRPr="00DA258D" w:rsidRDefault="00E3589C" w:rsidP="0022249F">
      <w:pPr>
        <w:rPr>
          <w:rFonts w:cstheme="minorHAnsi"/>
          <w:lang w:val="en-US"/>
        </w:rPr>
      </w:pPr>
      <w:r w:rsidRPr="00DA258D">
        <w:rPr>
          <w:rFonts w:cstheme="minorHAnsi"/>
          <w:lang w:val="en-US"/>
        </w:rPr>
        <w:t>8</w:t>
      </w:r>
      <w:r w:rsidR="0022249F" w:rsidRPr="00DA258D">
        <w:rPr>
          <w:rFonts w:cstheme="minorHAnsi"/>
          <w:lang w:val="en-US"/>
        </w:rPr>
        <w:t>. Keywords (5)</w:t>
      </w:r>
    </w:p>
    <w:p w:rsidR="00E3589C" w:rsidRPr="00DA258D" w:rsidRDefault="00E3589C" w:rsidP="0022249F">
      <w:pPr>
        <w:rPr>
          <w:rFonts w:cstheme="minorHAnsi"/>
          <w:lang w:val="en-US"/>
        </w:rPr>
      </w:pPr>
      <w:r w:rsidRPr="00DA258D">
        <w:rPr>
          <w:rFonts w:cstheme="minorHAnsi"/>
          <w:lang w:val="en-US"/>
        </w:rPr>
        <w:tab/>
        <w:t xml:space="preserve">- </w:t>
      </w:r>
      <w:r w:rsidR="00DA258D">
        <w:rPr>
          <w:rFonts w:cstheme="minorHAnsi"/>
          <w:lang w:val="en-US"/>
        </w:rPr>
        <w:t>Prices, inflation, world, inequality, economy</w:t>
      </w:r>
    </w:p>
    <w:p w:rsidR="00E3589C" w:rsidRPr="00DA258D" w:rsidRDefault="00E3589C" w:rsidP="0022249F">
      <w:pPr>
        <w:rPr>
          <w:rFonts w:cstheme="minorHAnsi"/>
          <w:lang w:val="en-US"/>
        </w:rPr>
      </w:pPr>
      <w:r w:rsidRPr="00DA258D">
        <w:rPr>
          <w:rFonts w:cstheme="minorHAnsi"/>
          <w:lang w:val="en-US"/>
        </w:rPr>
        <w:t>9</w:t>
      </w:r>
      <w:r w:rsidR="0022249F" w:rsidRPr="00DA258D">
        <w:rPr>
          <w:rFonts w:cstheme="minorHAnsi"/>
          <w:lang w:val="en-US"/>
        </w:rPr>
        <w:t>. Abstract (200 words)</w:t>
      </w:r>
    </w:p>
    <w:p w:rsidR="00E3589C" w:rsidRPr="00DA258D" w:rsidRDefault="00E3589C" w:rsidP="00DA258D">
      <w:pPr>
        <w:rPr>
          <w:rFonts w:cstheme="minorHAnsi"/>
          <w:color w:val="FF0000"/>
          <w:lang w:val="en-US"/>
        </w:rPr>
      </w:pPr>
      <w:r w:rsidRPr="00DA258D">
        <w:rPr>
          <w:rFonts w:cstheme="minorHAnsi"/>
          <w:lang w:val="en-US"/>
        </w:rPr>
        <w:tab/>
        <w:t xml:space="preserve">- </w:t>
      </w:r>
      <w:r w:rsidR="00DA258D" w:rsidRPr="00521581">
        <w:rPr>
          <w:rFonts w:cstheme="minorHAnsi"/>
          <w:lang w:val="en-US"/>
        </w:rPr>
        <w:t xml:space="preserve">This paper is supplement to the database on world inflation (annual percentage change) in the light of the </w:t>
      </w:r>
      <w:r w:rsidR="00521581" w:rsidRPr="00521581">
        <w:rPr>
          <w:rFonts w:cstheme="minorHAnsi"/>
          <w:lang w:val="en-US"/>
        </w:rPr>
        <w:t xml:space="preserve">CLIO-INFRA project. It specifies which data point comes from which source. </w:t>
      </w:r>
    </w:p>
    <w:p w:rsidR="0022249F" w:rsidRPr="00DA258D" w:rsidRDefault="0022249F" w:rsidP="0022249F">
      <w:pPr>
        <w:rPr>
          <w:rFonts w:cstheme="minorHAnsi"/>
          <w:lang w:val="en-US"/>
        </w:rPr>
      </w:pPr>
      <w:r w:rsidRPr="00DA258D">
        <w:rPr>
          <w:rFonts w:cstheme="minorHAnsi"/>
          <w:lang w:val="en-US"/>
        </w:rPr>
        <w:t>1</w:t>
      </w:r>
      <w:r w:rsidR="00C16C16" w:rsidRPr="00DA258D">
        <w:rPr>
          <w:rFonts w:cstheme="minorHAnsi"/>
          <w:lang w:val="en-US"/>
        </w:rPr>
        <w:t>0</w:t>
      </w:r>
      <w:r w:rsidRPr="00DA258D">
        <w:rPr>
          <w:rFonts w:cstheme="minorHAnsi"/>
          <w:lang w:val="en-US"/>
        </w:rPr>
        <w:t>. Time period</w:t>
      </w:r>
    </w:p>
    <w:p w:rsidR="00C16C16" w:rsidRPr="00DA258D" w:rsidRDefault="00C16C16" w:rsidP="0022249F">
      <w:pPr>
        <w:rPr>
          <w:rFonts w:cstheme="minorHAnsi"/>
          <w:lang w:val="en-US"/>
        </w:rPr>
      </w:pPr>
      <w:r w:rsidRPr="00DA258D">
        <w:rPr>
          <w:rFonts w:cstheme="minorHAnsi"/>
          <w:lang w:val="en-US"/>
        </w:rPr>
        <w:tab/>
        <w:t xml:space="preserve">- </w:t>
      </w:r>
      <w:r w:rsidR="00DA258D">
        <w:rPr>
          <w:rFonts w:cstheme="minorHAnsi"/>
          <w:lang w:val="en-US"/>
        </w:rPr>
        <w:t>1500-2010</w:t>
      </w:r>
    </w:p>
    <w:p w:rsidR="0022249F" w:rsidRPr="00DA258D" w:rsidRDefault="0022249F" w:rsidP="0022249F">
      <w:pPr>
        <w:rPr>
          <w:rFonts w:cstheme="minorHAnsi"/>
          <w:lang w:val="en-US"/>
        </w:rPr>
      </w:pPr>
      <w:r w:rsidRPr="00DA258D">
        <w:rPr>
          <w:rFonts w:cstheme="minorHAnsi"/>
          <w:lang w:val="en-US"/>
        </w:rPr>
        <w:t>1</w:t>
      </w:r>
      <w:r w:rsidR="00C16C16" w:rsidRPr="00DA258D">
        <w:rPr>
          <w:rFonts w:cstheme="minorHAnsi"/>
          <w:lang w:val="en-US"/>
        </w:rPr>
        <w:t>1</w:t>
      </w:r>
      <w:r w:rsidRPr="00DA258D">
        <w:rPr>
          <w:rFonts w:cstheme="minorHAnsi"/>
          <w:lang w:val="en-US"/>
        </w:rPr>
        <w:t>. Geographical coverage</w:t>
      </w:r>
    </w:p>
    <w:p w:rsidR="003132A6" w:rsidRPr="00DA258D" w:rsidRDefault="003132A6" w:rsidP="00BA2BA6">
      <w:pPr>
        <w:rPr>
          <w:rFonts w:cstheme="minorHAnsi"/>
          <w:lang w:val="en-US"/>
        </w:rPr>
      </w:pPr>
      <w:r w:rsidRPr="00DA258D">
        <w:rPr>
          <w:rFonts w:cstheme="minorHAnsi"/>
          <w:lang w:val="en-US"/>
        </w:rPr>
        <w:tab/>
        <w:t xml:space="preserve">- </w:t>
      </w:r>
      <w:r w:rsidR="00DA258D">
        <w:rPr>
          <w:rFonts w:cstheme="minorHAnsi"/>
          <w:lang w:val="en-US"/>
        </w:rPr>
        <w:t>World</w:t>
      </w:r>
    </w:p>
    <w:p w:rsidR="00BA2BA6" w:rsidRPr="00DA258D" w:rsidRDefault="00BA2BA6" w:rsidP="00BA2BA6">
      <w:pPr>
        <w:rPr>
          <w:rFonts w:cstheme="minorHAnsi"/>
          <w:lang w:val="en-US"/>
        </w:rPr>
      </w:pPr>
      <w:r w:rsidRPr="00DA258D">
        <w:rPr>
          <w:rFonts w:cstheme="minorHAnsi"/>
          <w:lang w:val="en-US"/>
        </w:rPr>
        <w:t>1</w:t>
      </w:r>
      <w:r w:rsidR="003132A6" w:rsidRPr="00DA258D">
        <w:rPr>
          <w:rFonts w:cstheme="minorHAnsi"/>
          <w:lang w:val="en-US"/>
        </w:rPr>
        <w:t>2</w:t>
      </w:r>
      <w:r w:rsidRPr="00DA258D">
        <w:rPr>
          <w:rFonts w:cstheme="minorHAnsi"/>
          <w:lang w:val="en-US"/>
        </w:rPr>
        <w:t>. Methodologies used for data collection and processing</w:t>
      </w:r>
    </w:p>
    <w:p w:rsidR="003132A6" w:rsidRPr="00DA258D" w:rsidRDefault="003132A6" w:rsidP="00521581">
      <w:pPr>
        <w:rPr>
          <w:rFonts w:cstheme="minorHAnsi"/>
          <w:lang w:val="en-US"/>
        </w:rPr>
      </w:pPr>
      <w:r w:rsidRPr="00DA258D">
        <w:rPr>
          <w:rFonts w:cstheme="minorHAnsi"/>
          <w:lang w:val="en-US"/>
        </w:rPr>
        <w:tab/>
        <w:t xml:space="preserve">- </w:t>
      </w:r>
      <w:r w:rsidR="00521581">
        <w:rPr>
          <w:rFonts w:cstheme="minorHAnsi"/>
          <w:lang w:val="en-US"/>
        </w:rPr>
        <w:t>Combining data from all available sources, a most complete database of inflation in the world was created. Most of the data was found online, while the time-series for pre-twentieth century Ceylon and South Africa stem from my own research on prices in the archives of the Dutch East India Company (VOC).</w:t>
      </w:r>
    </w:p>
    <w:p w:rsidR="0022249F" w:rsidRPr="00DA258D" w:rsidRDefault="003132A6" w:rsidP="0022249F">
      <w:pPr>
        <w:rPr>
          <w:rFonts w:cstheme="minorHAnsi"/>
          <w:lang w:val="en-US"/>
        </w:rPr>
      </w:pPr>
      <w:r w:rsidRPr="00DA258D">
        <w:rPr>
          <w:rFonts w:cstheme="minorHAnsi"/>
          <w:lang w:val="en-US"/>
        </w:rPr>
        <w:t>13</w:t>
      </w:r>
      <w:r w:rsidR="0022249F" w:rsidRPr="00DA258D">
        <w:rPr>
          <w:rFonts w:cstheme="minorHAnsi"/>
          <w:lang w:val="en-US"/>
        </w:rPr>
        <w:t>. Data quality</w:t>
      </w:r>
    </w:p>
    <w:p w:rsidR="003132A6" w:rsidRPr="00DA258D" w:rsidRDefault="003132A6" w:rsidP="0022249F">
      <w:pPr>
        <w:rPr>
          <w:rFonts w:cstheme="minorHAnsi"/>
          <w:lang w:val="en-US"/>
        </w:rPr>
      </w:pPr>
      <w:r w:rsidRPr="00DA258D">
        <w:rPr>
          <w:rFonts w:cstheme="minorHAnsi"/>
          <w:lang w:val="en-US"/>
        </w:rPr>
        <w:tab/>
        <w:t>- Indication of the quality of the data based on the following categories:</w:t>
      </w:r>
    </w:p>
    <w:p w:rsidR="0022249F" w:rsidRPr="00DA258D" w:rsidRDefault="003132A6" w:rsidP="0022249F">
      <w:pPr>
        <w:rPr>
          <w:rFonts w:cstheme="minorHAnsi"/>
          <w:lang w:val="en-US"/>
        </w:rPr>
      </w:pPr>
      <w:r w:rsidRPr="00DA258D">
        <w:rPr>
          <w:rFonts w:cstheme="minorHAnsi"/>
          <w:lang w:val="en-US"/>
        </w:rPr>
        <w:tab/>
      </w:r>
      <w:r w:rsidR="0022249F" w:rsidRPr="00DA258D">
        <w:rPr>
          <w:rFonts w:cstheme="minorHAnsi"/>
          <w:lang w:val="en-US"/>
        </w:rPr>
        <w:tab/>
        <w:t>i. Central statistical agencies</w:t>
      </w:r>
    </w:p>
    <w:p w:rsidR="0022249F" w:rsidRPr="00DA258D" w:rsidRDefault="00DA258D" w:rsidP="00DA258D">
      <w:pPr>
        <w:ind w:left="2268" w:hanging="144"/>
        <w:rPr>
          <w:rFonts w:cstheme="minorHAnsi"/>
          <w:lang w:val="en-US"/>
        </w:rPr>
      </w:pPr>
      <w:r>
        <w:rPr>
          <w:rFonts w:cstheme="minorHAnsi"/>
          <w:lang w:val="en-US"/>
        </w:rPr>
        <w:t>Most d</w:t>
      </w:r>
      <w:r w:rsidR="0022249F" w:rsidRPr="00DA258D">
        <w:rPr>
          <w:rFonts w:cstheme="minorHAnsi"/>
          <w:lang w:val="en-US"/>
        </w:rPr>
        <w:t>ata</w:t>
      </w:r>
      <w:r>
        <w:rPr>
          <w:rFonts w:cstheme="minorHAnsi"/>
          <w:lang w:val="en-US"/>
        </w:rPr>
        <w:t xml:space="preserve"> for the 20</w:t>
      </w:r>
      <w:r w:rsidRPr="00DA258D">
        <w:rPr>
          <w:rFonts w:cstheme="minorHAnsi"/>
          <w:vertAlign w:val="superscript"/>
          <w:lang w:val="en-US"/>
        </w:rPr>
        <w:t>th</w:t>
      </w:r>
      <w:r>
        <w:rPr>
          <w:rFonts w:cstheme="minorHAnsi"/>
          <w:lang w:val="en-US"/>
        </w:rPr>
        <w:t xml:space="preserve"> century</w:t>
      </w:r>
      <w:r w:rsidR="0022249F" w:rsidRPr="00DA258D">
        <w:rPr>
          <w:rFonts w:cstheme="minorHAnsi"/>
          <w:lang w:val="en-US"/>
        </w:rPr>
        <w:t xml:space="preserve"> are the result</w:t>
      </w:r>
      <w:r>
        <w:rPr>
          <w:rFonts w:cstheme="minorHAnsi"/>
          <w:lang w:val="en-US"/>
        </w:rPr>
        <w:t xml:space="preserve"> of work of central statistical </w:t>
      </w:r>
      <w:r w:rsidR="0022249F" w:rsidRPr="00DA258D">
        <w:rPr>
          <w:rFonts w:cstheme="minorHAnsi"/>
          <w:lang w:val="en-US"/>
        </w:rPr>
        <w:t>agencies</w:t>
      </w:r>
      <w:r w:rsidR="003132A6" w:rsidRPr="00DA258D">
        <w:rPr>
          <w:rFonts w:cstheme="minorHAnsi"/>
          <w:lang w:val="en-US"/>
        </w:rPr>
        <w:t>.</w:t>
      </w:r>
    </w:p>
    <w:p w:rsidR="0022249F" w:rsidRPr="00DA258D" w:rsidRDefault="003132A6" w:rsidP="0022249F">
      <w:pPr>
        <w:rPr>
          <w:rFonts w:cstheme="minorHAnsi"/>
          <w:lang w:val="en-US"/>
        </w:rPr>
      </w:pPr>
      <w:r w:rsidRPr="00DA258D">
        <w:rPr>
          <w:rFonts w:cstheme="minorHAnsi"/>
          <w:lang w:val="en-US"/>
        </w:rPr>
        <w:tab/>
      </w:r>
      <w:r w:rsidR="0022249F" w:rsidRPr="00DA258D">
        <w:rPr>
          <w:rFonts w:cstheme="minorHAnsi"/>
          <w:lang w:val="en-US"/>
        </w:rPr>
        <w:tab/>
        <w:t>ii. Historical reconstructions</w:t>
      </w:r>
    </w:p>
    <w:p w:rsidR="0022249F" w:rsidRPr="00DA258D" w:rsidRDefault="00DA258D" w:rsidP="00DA258D">
      <w:pPr>
        <w:ind w:left="2124"/>
        <w:rPr>
          <w:rFonts w:cstheme="minorHAnsi"/>
          <w:lang w:val="en-US"/>
        </w:rPr>
      </w:pPr>
      <w:r>
        <w:rPr>
          <w:rFonts w:cstheme="minorHAnsi"/>
          <w:lang w:val="en-US"/>
        </w:rPr>
        <w:t>For the earlier centuries: d</w:t>
      </w:r>
      <w:r w:rsidR="0022249F" w:rsidRPr="00DA258D">
        <w:rPr>
          <w:rFonts w:cstheme="minorHAnsi"/>
          <w:lang w:val="en-US"/>
        </w:rPr>
        <w:t>ata are the result of historical reconstructions making use of the methods and the broad range of data that are also used by central statis</w:t>
      </w:r>
      <w:r w:rsidR="003132A6" w:rsidRPr="00DA258D">
        <w:rPr>
          <w:rFonts w:cstheme="minorHAnsi"/>
          <w:lang w:val="en-US"/>
        </w:rPr>
        <w:t>ti</w:t>
      </w:r>
      <w:r w:rsidR="0022249F" w:rsidRPr="00DA258D">
        <w:rPr>
          <w:rFonts w:cstheme="minorHAnsi"/>
          <w:lang w:val="en-US"/>
        </w:rPr>
        <w:t>cal agencies</w:t>
      </w:r>
      <w:r w:rsidR="003132A6" w:rsidRPr="00DA258D">
        <w:rPr>
          <w:rFonts w:cstheme="minorHAnsi"/>
          <w:lang w:val="en-US"/>
        </w:rPr>
        <w:t>.</w:t>
      </w:r>
    </w:p>
    <w:p w:rsidR="0022249F" w:rsidRPr="00DA258D" w:rsidRDefault="003132A6" w:rsidP="0022249F">
      <w:pPr>
        <w:rPr>
          <w:rFonts w:cstheme="minorHAnsi"/>
          <w:lang w:val="en-US"/>
        </w:rPr>
      </w:pPr>
      <w:r w:rsidRPr="00DA258D">
        <w:rPr>
          <w:rFonts w:cstheme="minorHAnsi"/>
          <w:lang w:val="en-US"/>
        </w:rPr>
        <w:t>14</w:t>
      </w:r>
      <w:r w:rsidR="0022249F" w:rsidRPr="00DA258D">
        <w:rPr>
          <w:rFonts w:cstheme="minorHAnsi"/>
          <w:lang w:val="en-US"/>
        </w:rPr>
        <w:t>. Date of collection</w:t>
      </w:r>
    </w:p>
    <w:p w:rsidR="003132A6" w:rsidRPr="00DA258D" w:rsidRDefault="003132A6" w:rsidP="0022249F">
      <w:pPr>
        <w:rPr>
          <w:rFonts w:cstheme="minorHAnsi"/>
          <w:lang w:val="en-US"/>
        </w:rPr>
      </w:pPr>
      <w:r w:rsidRPr="00DA258D">
        <w:rPr>
          <w:rFonts w:cstheme="minorHAnsi"/>
          <w:lang w:val="en-US"/>
        </w:rPr>
        <w:tab/>
        <w:t xml:space="preserve">- </w:t>
      </w:r>
      <w:r w:rsidR="00DA258D">
        <w:rPr>
          <w:rFonts w:cstheme="minorHAnsi"/>
          <w:lang w:val="en-US"/>
        </w:rPr>
        <w:t>12-12-2011</w:t>
      </w:r>
    </w:p>
    <w:p w:rsidR="0022249F" w:rsidRPr="00DA258D" w:rsidRDefault="003132A6" w:rsidP="0022249F">
      <w:pPr>
        <w:rPr>
          <w:rFonts w:cstheme="minorHAnsi"/>
          <w:lang w:val="en-US"/>
        </w:rPr>
      </w:pPr>
      <w:r w:rsidRPr="00DA258D">
        <w:rPr>
          <w:rFonts w:cstheme="minorHAnsi"/>
          <w:lang w:val="en-US"/>
        </w:rPr>
        <w:t>15</w:t>
      </w:r>
      <w:r w:rsidR="0022249F" w:rsidRPr="00DA258D">
        <w:rPr>
          <w:rFonts w:cstheme="minorHAnsi"/>
          <w:lang w:val="en-US"/>
        </w:rPr>
        <w:t>. Data collectors</w:t>
      </w:r>
    </w:p>
    <w:p w:rsidR="003132A6" w:rsidRDefault="003132A6" w:rsidP="0022249F">
      <w:pPr>
        <w:rPr>
          <w:rFonts w:cstheme="minorHAnsi"/>
          <w:lang w:val="en-US"/>
        </w:rPr>
      </w:pPr>
      <w:r w:rsidRPr="00DA258D">
        <w:rPr>
          <w:rFonts w:cstheme="minorHAnsi"/>
          <w:lang w:val="en-US"/>
        </w:rPr>
        <w:tab/>
        <w:t xml:space="preserve">- </w:t>
      </w:r>
      <w:r w:rsidR="00DA258D">
        <w:rPr>
          <w:rFonts w:cstheme="minorHAnsi"/>
          <w:lang w:val="en-US"/>
        </w:rPr>
        <w:t>Pim de Zwart, International Institute of Social History</w:t>
      </w:r>
    </w:p>
    <w:p w:rsidR="002A680D" w:rsidRDefault="002A680D" w:rsidP="0022249F">
      <w:pPr>
        <w:rPr>
          <w:rFonts w:cstheme="minorHAnsi"/>
          <w:lang w:val="en-US"/>
        </w:rPr>
      </w:pPr>
      <w:r>
        <w:rPr>
          <w:rFonts w:cstheme="minorHAnsi"/>
          <w:lang w:val="en-US"/>
        </w:rPr>
        <w:tab/>
        <w:t>- Carmen M. Reinhart, Peterson Institute for International Economics, Washington DC</w:t>
      </w:r>
    </w:p>
    <w:p w:rsidR="002A680D" w:rsidRPr="00DA258D" w:rsidRDefault="002A680D" w:rsidP="0022249F">
      <w:pPr>
        <w:rPr>
          <w:rFonts w:cstheme="minorHAnsi"/>
          <w:lang w:val="en-US"/>
        </w:rPr>
      </w:pPr>
      <w:r>
        <w:rPr>
          <w:rFonts w:cstheme="minorHAnsi"/>
          <w:lang w:val="en-US"/>
        </w:rPr>
        <w:tab/>
        <w:t>- Kenneth S. Rogoff, Harvard University, Cambridge MA</w:t>
      </w:r>
    </w:p>
    <w:p w:rsidR="0022249F" w:rsidRPr="00DA258D" w:rsidRDefault="00BA2BA6" w:rsidP="003132A6">
      <w:pPr>
        <w:rPr>
          <w:rFonts w:cstheme="minorHAnsi"/>
          <w:lang w:val="en-US"/>
        </w:rPr>
      </w:pPr>
      <w:r w:rsidRPr="00DA258D">
        <w:rPr>
          <w:rFonts w:cstheme="minorHAnsi"/>
          <w:lang w:val="en-US"/>
        </w:rPr>
        <w:t>1</w:t>
      </w:r>
      <w:r w:rsidR="003132A6" w:rsidRPr="00DA258D">
        <w:rPr>
          <w:rFonts w:cstheme="minorHAnsi"/>
          <w:lang w:val="en-US"/>
        </w:rPr>
        <w:t>6</w:t>
      </w:r>
      <w:r w:rsidR="0022249F" w:rsidRPr="00DA258D">
        <w:rPr>
          <w:rFonts w:cstheme="minorHAnsi"/>
          <w:lang w:val="en-US"/>
        </w:rPr>
        <w:t>. Sources</w:t>
      </w:r>
    </w:p>
    <w:p w:rsidR="00DA258D" w:rsidRPr="007F1B46" w:rsidRDefault="00DA258D" w:rsidP="00DA258D">
      <w:pPr>
        <w:ind w:left="1417" w:hanging="709"/>
        <w:rPr>
          <w:lang w:val="en-US"/>
        </w:rPr>
      </w:pPr>
      <w:r w:rsidRPr="007F1B46">
        <w:rPr>
          <w:lang w:val="en-US"/>
        </w:rPr>
        <w:t xml:space="preserve">Arroyo Abad, Leticia, Elwyn Davies and Jan Luiten van Zanden, ‘Prices and wages in Argentina, Bolivia, Chile, Colombia, Mexico and Peru’, </w:t>
      </w:r>
      <w:r w:rsidRPr="007F1B46">
        <w:rPr>
          <w:i/>
          <w:lang w:val="en-US"/>
        </w:rPr>
        <w:t xml:space="preserve"> IISG Historical Prices and Wages,</w:t>
      </w:r>
      <w:r w:rsidRPr="007F1B46">
        <w:rPr>
          <w:lang w:val="en-US"/>
        </w:rPr>
        <w:t xml:space="preserve"> </w:t>
      </w:r>
      <w:hyperlink r:id="rId6" w:history="1">
        <w:r w:rsidRPr="007F1B46">
          <w:rPr>
            <w:rStyle w:val="Hyperlink"/>
            <w:lang w:val="en-US"/>
          </w:rPr>
          <w:t>http://www.iisg.nl/hpw</w:t>
        </w:r>
      </w:hyperlink>
    </w:p>
    <w:p w:rsidR="00DA258D" w:rsidRDefault="00DA258D" w:rsidP="00DA258D">
      <w:pPr>
        <w:ind w:left="1417" w:hanging="709"/>
        <w:rPr>
          <w:lang w:val="en-US"/>
        </w:rPr>
      </w:pPr>
      <w:r>
        <w:rPr>
          <w:lang w:val="en-US"/>
        </w:rPr>
        <w:t xml:space="preserve">De Zwart, Pim, ‘Population, Labour and Living Standards in early modern Ceylon: an Empirical Contribution to the Divergence Debate’ </w:t>
      </w:r>
      <w:r w:rsidRPr="00A83692">
        <w:rPr>
          <w:i/>
          <w:lang w:val="en-US"/>
        </w:rPr>
        <w:t>Mimeo</w:t>
      </w:r>
      <w:r>
        <w:rPr>
          <w:lang w:val="en-US"/>
        </w:rPr>
        <w:t xml:space="preserve"> (2011).</w:t>
      </w:r>
    </w:p>
    <w:p w:rsidR="00DA258D" w:rsidRPr="00A83692" w:rsidRDefault="00DA258D" w:rsidP="00DA258D">
      <w:pPr>
        <w:ind w:left="1417" w:hanging="709"/>
        <w:rPr>
          <w:lang w:val="en-US"/>
        </w:rPr>
      </w:pPr>
      <w:r>
        <w:rPr>
          <w:lang w:val="en-US"/>
        </w:rPr>
        <w:lastRenderedPageBreak/>
        <w:t xml:space="preserve">De Zwart, Pim, ‘Real wages at the Cape of Good Hope: a long-term perspective, 1652-1912’, </w:t>
      </w:r>
      <w:r w:rsidRPr="00A83692">
        <w:rPr>
          <w:i/>
          <w:lang w:val="en-US"/>
        </w:rPr>
        <w:t>CGEH Working Paper</w:t>
      </w:r>
      <w:r>
        <w:rPr>
          <w:lang w:val="en-US"/>
        </w:rPr>
        <w:t xml:space="preserve"> (August 2011).</w:t>
      </w:r>
    </w:p>
    <w:p w:rsidR="00DA258D" w:rsidRPr="007F1B46" w:rsidRDefault="00DA258D" w:rsidP="00DA258D">
      <w:pPr>
        <w:ind w:left="708"/>
        <w:rPr>
          <w:lang w:val="en-US"/>
        </w:rPr>
      </w:pPr>
      <w:r w:rsidRPr="007F1B46">
        <w:rPr>
          <w:lang w:val="en-US"/>
        </w:rPr>
        <w:t xml:space="preserve">Montevideo-Oxford Latin American Economic History Database: </w:t>
      </w:r>
      <w:hyperlink r:id="rId7" w:history="1">
        <w:r w:rsidRPr="007F1B46">
          <w:rPr>
            <w:rStyle w:val="Hyperlink"/>
            <w:lang w:val="en-US"/>
          </w:rPr>
          <w:t>http://oxlad.qeh.ox.ac.uk/</w:t>
        </w:r>
      </w:hyperlink>
    </w:p>
    <w:p w:rsidR="00DA258D" w:rsidRDefault="00DA258D" w:rsidP="00DA258D">
      <w:pPr>
        <w:ind w:left="1417" w:hanging="709"/>
        <w:rPr>
          <w:lang w:val="en-US"/>
        </w:rPr>
      </w:pPr>
      <w:r>
        <w:rPr>
          <w:lang w:val="en-US"/>
        </w:rPr>
        <w:t xml:space="preserve">Reinhart, Carmen M., and Kenneth S. Rogoff, ‘From Financial Crash to Debt Crisis’, </w:t>
      </w:r>
      <w:r w:rsidRPr="007F1B46">
        <w:rPr>
          <w:i/>
          <w:lang w:val="en-US"/>
        </w:rPr>
        <w:t>American Economic Review</w:t>
      </w:r>
      <w:r>
        <w:rPr>
          <w:lang w:val="en-US"/>
        </w:rPr>
        <w:t xml:space="preserve"> 101 (2011) 1676-1706.</w:t>
      </w:r>
    </w:p>
    <w:p w:rsidR="00DA258D" w:rsidRDefault="00DA258D" w:rsidP="00DA258D">
      <w:pPr>
        <w:ind w:left="708"/>
        <w:rPr>
          <w:lang w:val="en-US"/>
        </w:rPr>
      </w:pPr>
      <w:r>
        <w:rPr>
          <w:lang w:val="en-US"/>
        </w:rPr>
        <w:tab/>
        <w:t xml:space="preserve">Database on the website: </w:t>
      </w:r>
      <w:hyperlink r:id="rId8" w:history="1">
        <w:r w:rsidRPr="00792E42">
          <w:rPr>
            <w:rStyle w:val="Hyperlink"/>
            <w:lang w:val="en-US"/>
          </w:rPr>
          <w:t>http://www.carmenreinhart.com/data/</w:t>
        </w:r>
      </w:hyperlink>
    </w:p>
    <w:p w:rsidR="00DA258D" w:rsidRDefault="00DA258D" w:rsidP="00DA258D">
      <w:pPr>
        <w:ind w:left="1417" w:hanging="709"/>
        <w:rPr>
          <w:lang w:val="en-US"/>
        </w:rPr>
      </w:pPr>
      <w:r w:rsidRPr="007F1B46">
        <w:rPr>
          <w:lang w:val="en-US"/>
        </w:rPr>
        <w:t>Santing</w:t>
      </w:r>
      <w:r>
        <w:rPr>
          <w:lang w:val="en-US"/>
        </w:rPr>
        <w:t>,</w:t>
      </w:r>
      <w:r w:rsidRPr="007F1B46">
        <w:rPr>
          <w:lang w:val="en-US"/>
        </w:rPr>
        <w:t xml:space="preserve"> Coos, ‘Inflation 1800-2000’,  </w:t>
      </w:r>
      <w:r w:rsidRPr="007F1B46">
        <w:rPr>
          <w:i/>
          <w:lang w:val="en-US"/>
        </w:rPr>
        <w:t>IISG Historical Prices and Wages:</w:t>
      </w:r>
      <w:r>
        <w:rPr>
          <w:i/>
          <w:lang w:val="en-US"/>
        </w:rPr>
        <w:t xml:space="preserve"> </w:t>
      </w:r>
      <w:hyperlink r:id="rId9" w:history="1">
        <w:r w:rsidRPr="00792E42">
          <w:rPr>
            <w:rStyle w:val="Hyperlink"/>
            <w:lang w:val="en-US"/>
          </w:rPr>
          <w:t>http://www.iisg.nl/hpw</w:t>
        </w:r>
      </w:hyperlink>
      <w:r>
        <w:rPr>
          <w:lang w:val="en-US"/>
        </w:rPr>
        <w:t>.</w:t>
      </w:r>
    </w:p>
    <w:p w:rsidR="00DA258D" w:rsidRPr="007F1B46" w:rsidRDefault="00DA258D" w:rsidP="00DA258D">
      <w:pPr>
        <w:ind w:left="1417" w:hanging="709"/>
        <w:rPr>
          <w:lang w:val="en-US"/>
        </w:rPr>
      </w:pPr>
      <w:r>
        <w:rPr>
          <w:lang w:val="en-US"/>
        </w:rPr>
        <w:tab/>
        <w:t>This also contains data from the IMF International Financial Statistics.</w:t>
      </w:r>
    </w:p>
    <w:p w:rsidR="00DA258D" w:rsidRPr="00A83692" w:rsidRDefault="00DA258D" w:rsidP="00DA258D">
      <w:pPr>
        <w:ind w:left="708"/>
        <w:rPr>
          <w:lang w:val="en-US"/>
        </w:rPr>
      </w:pPr>
      <w:r w:rsidRPr="00A83692">
        <w:rPr>
          <w:lang w:val="en-US"/>
        </w:rPr>
        <w:t xml:space="preserve">World Bank: </w:t>
      </w:r>
      <w:hyperlink r:id="rId10" w:history="1">
        <w:r w:rsidRPr="00A83692">
          <w:rPr>
            <w:rStyle w:val="Hyperlink"/>
            <w:lang w:val="en-US"/>
          </w:rPr>
          <w:t>http://data.worldbank.org/indicator/FP.CPI.TOTL.ZG</w:t>
        </w:r>
      </w:hyperlink>
    </w:p>
    <w:p w:rsidR="00DA258D" w:rsidRDefault="00DA258D" w:rsidP="003132A6">
      <w:pPr>
        <w:rPr>
          <w:rFonts w:cstheme="minorHAnsi"/>
          <w:lang w:val="en-US"/>
        </w:rPr>
      </w:pPr>
    </w:p>
    <w:p w:rsidR="00DA258D" w:rsidRDefault="00DA258D" w:rsidP="003132A6">
      <w:pPr>
        <w:rPr>
          <w:rFonts w:cstheme="minorHAnsi"/>
          <w:lang w:val="en-US"/>
        </w:rPr>
      </w:pPr>
    </w:p>
    <w:p w:rsidR="003132A6" w:rsidRPr="00DA258D" w:rsidRDefault="009E3A8C" w:rsidP="003132A6">
      <w:pPr>
        <w:rPr>
          <w:rFonts w:cstheme="minorHAnsi"/>
          <w:lang w:val="en-US"/>
        </w:rPr>
      </w:pPr>
      <w:r w:rsidRPr="00DA258D">
        <w:rPr>
          <w:rFonts w:cstheme="minorHAnsi"/>
          <w:lang w:val="en-US"/>
        </w:rPr>
        <w:t>17. Text</w:t>
      </w:r>
    </w:p>
    <w:p w:rsidR="00521581" w:rsidRDefault="005F4006" w:rsidP="005F4006">
      <w:pPr>
        <w:jc w:val="both"/>
        <w:rPr>
          <w:rFonts w:cstheme="minorHAnsi"/>
          <w:lang w:val="en-US"/>
        </w:rPr>
      </w:pPr>
      <w:r>
        <w:rPr>
          <w:rFonts w:cstheme="minorHAnsi"/>
          <w:lang w:val="en-US"/>
        </w:rPr>
        <w:t>Prices and inflation are immediate reflections of economic conditions, and in turn affect economic development, as well as people’s lives directly. This</w:t>
      </w:r>
      <w:r w:rsidR="00521581">
        <w:rPr>
          <w:rFonts w:cstheme="minorHAnsi"/>
          <w:lang w:val="en-US"/>
        </w:rPr>
        <w:t xml:space="preserve"> database provides the most recent and complete data on inflation in the world available. </w:t>
      </w:r>
      <w:r>
        <w:rPr>
          <w:rFonts w:cstheme="minorHAnsi"/>
          <w:lang w:val="en-US"/>
        </w:rPr>
        <w:t>Most of the data from after 1950 stems from the IMF and WorldBank. Obviously this is the period for which most countries data becomes available (see figure 1). Below the sources for the data in this database are given per country and per period.</w:t>
      </w:r>
    </w:p>
    <w:p w:rsidR="00521581" w:rsidRDefault="00521581" w:rsidP="003132A6">
      <w:pPr>
        <w:rPr>
          <w:rFonts w:cstheme="minorHAnsi"/>
          <w:lang w:val="en-US"/>
        </w:rPr>
      </w:pPr>
    </w:p>
    <w:p w:rsidR="00521581" w:rsidRPr="005F4006" w:rsidRDefault="00521581" w:rsidP="00521581">
      <w:pPr>
        <w:pStyle w:val="Caption"/>
        <w:keepNext/>
        <w:spacing w:after="0"/>
        <w:jc w:val="center"/>
        <w:rPr>
          <w:color w:val="auto"/>
          <w:sz w:val="20"/>
          <w:lang w:val="en-US"/>
        </w:rPr>
      </w:pPr>
      <w:r w:rsidRPr="005F4006">
        <w:rPr>
          <w:color w:val="auto"/>
          <w:sz w:val="20"/>
          <w:lang w:val="en-US"/>
        </w:rPr>
        <w:t xml:space="preserve">Figure </w:t>
      </w:r>
      <w:r w:rsidRPr="005F4006">
        <w:rPr>
          <w:color w:val="auto"/>
          <w:sz w:val="20"/>
        </w:rPr>
        <w:fldChar w:fldCharType="begin"/>
      </w:r>
      <w:r w:rsidRPr="005F4006">
        <w:rPr>
          <w:color w:val="auto"/>
          <w:sz w:val="20"/>
          <w:lang w:val="en-US"/>
        </w:rPr>
        <w:instrText xml:space="preserve"> SEQ Figure \* ARABIC </w:instrText>
      </w:r>
      <w:r w:rsidRPr="005F4006">
        <w:rPr>
          <w:color w:val="auto"/>
          <w:sz w:val="20"/>
        </w:rPr>
        <w:fldChar w:fldCharType="separate"/>
      </w:r>
      <w:r w:rsidRPr="005F4006">
        <w:rPr>
          <w:noProof/>
          <w:color w:val="auto"/>
          <w:sz w:val="20"/>
          <w:lang w:val="en-US"/>
        </w:rPr>
        <w:t>1</w:t>
      </w:r>
      <w:r w:rsidRPr="005F4006">
        <w:rPr>
          <w:color w:val="auto"/>
          <w:sz w:val="20"/>
        </w:rPr>
        <w:fldChar w:fldCharType="end"/>
      </w:r>
      <w:r w:rsidRPr="005F4006">
        <w:rPr>
          <w:color w:val="auto"/>
          <w:sz w:val="20"/>
          <w:lang w:val="en-US"/>
        </w:rPr>
        <w:t xml:space="preserve">: Number of </w:t>
      </w:r>
      <w:r w:rsidR="005F4006" w:rsidRPr="005F4006">
        <w:rPr>
          <w:color w:val="auto"/>
          <w:sz w:val="20"/>
          <w:lang w:val="en-US"/>
        </w:rPr>
        <w:t>observations each year, 1500-2010.</w:t>
      </w:r>
    </w:p>
    <w:p w:rsidR="00DA258D" w:rsidRDefault="00521581" w:rsidP="003132A6">
      <w:pPr>
        <w:rPr>
          <w:rFonts w:cstheme="minorHAnsi"/>
          <w:lang w:val="en-US"/>
        </w:rPr>
      </w:pPr>
      <w:r>
        <w:rPr>
          <w:noProof/>
          <w:lang w:val="en-US" w:eastAsia="zh-CN"/>
        </w:rPr>
        <w:drawing>
          <wp:inline distT="0" distB="0" distL="0" distR="0" wp14:anchorId="6390E71F" wp14:editId="48FF73C4">
            <wp:extent cx="5731510" cy="3742627"/>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006" w:rsidRDefault="005F4006" w:rsidP="003132A6">
      <w:pPr>
        <w:rPr>
          <w:rFonts w:cstheme="minorHAnsi"/>
          <w:lang w:val="en-US"/>
        </w:rPr>
      </w:pPr>
    </w:p>
    <w:p w:rsidR="005F4006" w:rsidRPr="005F4006" w:rsidRDefault="005F4006" w:rsidP="005F4006">
      <w:pPr>
        <w:rPr>
          <w:rFonts w:cstheme="minorHAnsi"/>
          <w:sz w:val="24"/>
          <w:lang w:val="en-US"/>
        </w:rPr>
      </w:pPr>
      <w:r w:rsidRPr="005F4006">
        <w:rPr>
          <w:rFonts w:cstheme="minorHAnsi"/>
          <w:sz w:val="24"/>
          <w:lang w:val="en-US"/>
        </w:rPr>
        <w:t>Europe</w:t>
      </w:r>
    </w:p>
    <w:p w:rsidR="005F4006" w:rsidRPr="005F4006" w:rsidRDefault="005F4006" w:rsidP="005F4006">
      <w:pPr>
        <w:rPr>
          <w:rFonts w:cstheme="minorHAnsi"/>
          <w:sz w:val="20"/>
          <w:lang w:val="en-US"/>
        </w:rPr>
      </w:pPr>
    </w:p>
    <w:p w:rsidR="005F4006" w:rsidRPr="005F4006" w:rsidRDefault="005F4006" w:rsidP="005F4006">
      <w:pPr>
        <w:rPr>
          <w:rFonts w:cstheme="minorHAnsi"/>
          <w:b/>
          <w:sz w:val="20"/>
          <w:lang w:val="en-US"/>
        </w:rPr>
      </w:pPr>
      <w:r w:rsidRPr="005F4006">
        <w:rPr>
          <w:rFonts w:cstheme="minorHAnsi"/>
          <w:b/>
          <w:sz w:val="20"/>
          <w:lang w:val="en-US"/>
        </w:rPr>
        <w:t>Western Europe</w:t>
      </w:r>
    </w:p>
    <w:p w:rsidR="005F4006" w:rsidRPr="005F4006" w:rsidRDefault="005F4006" w:rsidP="005F4006">
      <w:pPr>
        <w:rPr>
          <w:rFonts w:cstheme="minorHAnsi"/>
          <w:sz w:val="20"/>
          <w:lang w:val="en-US"/>
        </w:rPr>
      </w:pPr>
      <w:r w:rsidRPr="005F4006">
        <w:rPr>
          <w:rFonts w:cstheme="minorHAnsi"/>
          <w:sz w:val="20"/>
          <w:lang w:val="en-US"/>
        </w:rPr>
        <w:t>Austria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1500-2010 (Reinhart)</w:t>
      </w:r>
    </w:p>
    <w:p w:rsidR="005F4006" w:rsidRPr="005F4006" w:rsidRDefault="005F4006" w:rsidP="005F4006">
      <w:pPr>
        <w:rPr>
          <w:rFonts w:cstheme="minorHAnsi"/>
          <w:sz w:val="20"/>
          <w:lang w:val="en-US"/>
        </w:rPr>
      </w:pPr>
      <w:r w:rsidRPr="005F4006">
        <w:rPr>
          <w:rFonts w:cstheme="minorHAnsi"/>
          <w:sz w:val="20"/>
          <w:lang w:val="en-US"/>
        </w:rPr>
        <w:t>Belgium</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1500-2010 (Reinhart)</w:t>
      </w:r>
    </w:p>
    <w:p w:rsidR="005F4006" w:rsidRPr="005F4006" w:rsidRDefault="005F4006" w:rsidP="005F4006">
      <w:pPr>
        <w:rPr>
          <w:rFonts w:cstheme="minorHAnsi"/>
          <w:sz w:val="20"/>
          <w:lang w:val="en-US"/>
        </w:rPr>
      </w:pPr>
      <w:r w:rsidRPr="005F4006">
        <w:rPr>
          <w:rFonts w:cstheme="minorHAnsi"/>
          <w:sz w:val="20"/>
          <w:lang w:val="en-US"/>
        </w:rPr>
        <w:t>France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1500-2010 (Reinhart)</w:t>
      </w:r>
    </w:p>
    <w:p w:rsidR="005F4006" w:rsidRPr="005F4006" w:rsidRDefault="005F4006" w:rsidP="005F4006">
      <w:pPr>
        <w:rPr>
          <w:rFonts w:cstheme="minorHAnsi"/>
          <w:sz w:val="20"/>
          <w:lang w:val="en-US"/>
        </w:rPr>
      </w:pPr>
      <w:r w:rsidRPr="005F4006">
        <w:rPr>
          <w:rFonts w:cstheme="minorHAnsi"/>
          <w:sz w:val="20"/>
          <w:lang w:val="en-US"/>
        </w:rPr>
        <w:t>Germany</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1500-2010 (Reinhart)</w:t>
      </w:r>
    </w:p>
    <w:p w:rsidR="005F4006" w:rsidRPr="005F4006" w:rsidRDefault="005F4006" w:rsidP="005F4006">
      <w:pPr>
        <w:rPr>
          <w:rFonts w:cstheme="minorHAnsi"/>
          <w:sz w:val="20"/>
          <w:lang w:val="en-US"/>
        </w:rPr>
      </w:pPr>
      <w:r w:rsidRPr="005F4006">
        <w:rPr>
          <w:rFonts w:cstheme="minorHAnsi"/>
          <w:sz w:val="20"/>
          <w:lang w:val="en-US"/>
        </w:rPr>
        <w:t>Luxembourg</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1949-2007 (IMF); 2008-2010 (WorldBank)</w:t>
      </w:r>
    </w:p>
    <w:p w:rsidR="005F4006" w:rsidRPr="005F4006" w:rsidRDefault="005F4006" w:rsidP="005F4006">
      <w:pPr>
        <w:rPr>
          <w:rFonts w:cstheme="minorHAnsi"/>
          <w:sz w:val="20"/>
          <w:lang w:val="en-US"/>
        </w:rPr>
      </w:pPr>
      <w:r w:rsidRPr="005F4006">
        <w:rPr>
          <w:rFonts w:cstheme="minorHAnsi"/>
          <w:sz w:val="20"/>
          <w:lang w:val="en-US"/>
        </w:rPr>
        <w:t>Netherlands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1500-2010 (Reinhart)</w:t>
      </w:r>
    </w:p>
    <w:p w:rsidR="005F4006" w:rsidRPr="005F4006" w:rsidRDefault="005F4006" w:rsidP="005F4006">
      <w:pPr>
        <w:rPr>
          <w:rFonts w:cstheme="minorHAnsi"/>
          <w:sz w:val="20"/>
          <w:lang w:val="en-US"/>
        </w:rPr>
      </w:pPr>
      <w:r w:rsidRPr="005F4006">
        <w:rPr>
          <w:rFonts w:cstheme="minorHAnsi"/>
          <w:sz w:val="20"/>
          <w:lang w:val="en-US"/>
        </w:rPr>
        <w:lastRenderedPageBreak/>
        <w:t>Switzerland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1851-2010 (Reinhart)</w:t>
      </w:r>
    </w:p>
    <w:p w:rsidR="005F4006" w:rsidRDefault="005F4006" w:rsidP="005F4006">
      <w:pPr>
        <w:rPr>
          <w:rFonts w:cstheme="minorHAnsi"/>
          <w:sz w:val="20"/>
          <w:lang w:val="en-US"/>
        </w:rPr>
      </w:pPr>
    </w:p>
    <w:p w:rsidR="005F4006" w:rsidRPr="005F4006" w:rsidRDefault="005F4006" w:rsidP="005F4006">
      <w:pPr>
        <w:rPr>
          <w:rFonts w:cstheme="minorHAnsi"/>
          <w:sz w:val="20"/>
          <w:lang w:val="en-US"/>
        </w:rPr>
      </w:pPr>
    </w:p>
    <w:p w:rsidR="005F4006" w:rsidRPr="005F4006" w:rsidRDefault="005F4006" w:rsidP="005F4006">
      <w:pPr>
        <w:rPr>
          <w:rFonts w:cstheme="minorHAnsi"/>
          <w:b/>
          <w:sz w:val="20"/>
          <w:lang w:val="en-US"/>
        </w:rPr>
      </w:pPr>
      <w:r w:rsidRPr="005F4006">
        <w:rPr>
          <w:rFonts w:cstheme="minorHAnsi"/>
          <w:b/>
          <w:sz w:val="20"/>
          <w:lang w:val="en-US"/>
        </w:rPr>
        <w:t>Northern Europe</w:t>
      </w:r>
    </w:p>
    <w:p w:rsidR="005F4006" w:rsidRPr="005F4006" w:rsidRDefault="005F4006" w:rsidP="005F4006">
      <w:pPr>
        <w:rPr>
          <w:rFonts w:cstheme="minorHAnsi"/>
          <w:sz w:val="20"/>
          <w:lang w:val="en-US"/>
        </w:rPr>
      </w:pPr>
      <w:r w:rsidRPr="005F4006">
        <w:rPr>
          <w:rFonts w:cstheme="minorHAnsi"/>
          <w:sz w:val="20"/>
          <w:lang w:val="en-US"/>
        </w:rPr>
        <w:t>Denmark</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1749-2010 (Reinhart)</w:t>
      </w:r>
    </w:p>
    <w:p w:rsidR="005F4006" w:rsidRPr="005F4006" w:rsidRDefault="005F4006" w:rsidP="005F4006">
      <w:pPr>
        <w:rPr>
          <w:rFonts w:cstheme="minorHAnsi"/>
          <w:sz w:val="20"/>
          <w:lang w:val="en-US"/>
        </w:rPr>
      </w:pPr>
      <w:r w:rsidRPr="005F4006">
        <w:rPr>
          <w:rFonts w:cstheme="minorHAnsi"/>
          <w:sz w:val="20"/>
          <w:lang w:val="en-US"/>
        </w:rPr>
        <w:t>Estonia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1993-2007 (IMF); 2008-2010 (WorldBank)</w:t>
      </w:r>
    </w:p>
    <w:p w:rsidR="005F4006" w:rsidRPr="005F4006" w:rsidRDefault="005F4006" w:rsidP="005F4006">
      <w:pPr>
        <w:rPr>
          <w:rFonts w:cstheme="minorHAnsi"/>
          <w:sz w:val="20"/>
          <w:lang w:val="en-US"/>
        </w:rPr>
      </w:pPr>
      <w:r w:rsidRPr="005F4006">
        <w:rPr>
          <w:rFonts w:cstheme="minorHAnsi"/>
          <w:sz w:val="20"/>
          <w:lang w:val="en-US"/>
        </w:rPr>
        <w:t>Finland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1861-2010 (Reinhart)</w:t>
      </w:r>
    </w:p>
    <w:p w:rsidR="005F4006" w:rsidRPr="005F4006" w:rsidRDefault="005F4006" w:rsidP="005F4006">
      <w:pPr>
        <w:rPr>
          <w:rFonts w:cstheme="minorHAnsi"/>
          <w:sz w:val="20"/>
          <w:lang w:val="en-US"/>
        </w:rPr>
      </w:pPr>
      <w:r w:rsidRPr="005F4006">
        <w:rPr>
          <w:rFonts w:cstheme="minorHAnsi"/>
          <w:sz w:val="20"/>
          <w:lang w:val="en-US"/>
        </w:rPr>
        <w:t>Iceland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1901-2010 (Reinhart)</w:t>
      </w:r>
    </w:p>
    <w:p w:rsidR="005F4006" w:rsidRPr="005F4006" w:rsidRDefault="005F4006" w:rsidP="005F4006">
      <w:pPr>
        <w:rPr>
          <w:rFonts w:cstheme="minorHAnsi"/>
          <w:sz w:val="20"/>
          <w:lang w:val="en-US"/>
        </w:rPr>
      </w:pPr>
      <w:r w:rsidRPr="005F4006">
        <w:rPr>
          <w:rFonts w:cstheme="minorHAnsi"/>
          <w:sz w:val="20"/>
          <w:lang w:val="en-US"/>
        </w:rPr>
        <w:t>Ireland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1922-2010 (Reinhart)</w:t>
      </w:r>
    </w:p>
    <w:p w:rsidR="005F4006" w:rsidRPr="005F4006" w:rsidRDefault="005F4006" w:rsidP="005F4006">
      <w:pPr>
        <w:rPr>
          <w:rFonts w:cstheme="minorHAnsi"/>
          <w:sz w:val="20"/>
          <w:lang w:val="en-US"/>
        </w:rPr>
      </w:pPr>
      <w:r w:rsidRPr="005F4006">
        <w:rPr>
          <w:rFonts w:cstheme="minorHAnsi"/>
          <w:sz w:val="20"/>
          <w:lang w:val="en-US"/>
        </w:rPr>
        <w:t>Latvia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1992-2007 (IMF); 2008-2010 (WorldBank)</w:t>
      </w:r>
    </w:p>
    <w:p w:rsidR="005F4006" w:rsidRPr="005F4006" w:rsidRDefault="005F4006" w:rsidP="005F4006">
      <w:pPr>
        <w:rPr>
          <w:rFonts w:cstheme="minorHAnsi"/>
          <w:sz w:val="20"/>
          <w:lang w:val="en-US"/>
        </w:rPr>
      </w:pPr>
      <w:r w:rsidRPr="005F4006">
        <w:rPr>
          <w:rFonts w:cstheme="minorHAnsi"/>
          <w:sz w:val="20"/>
          <w:lang w:val="en-US"/>
        </w:rPr>
        <w:t>Lithuania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1993-2007 (IMF); 2008-2010 (WorldBank)</w:t>
      </w:r>
    </w:p>
    <w:p w:rsidR="005F4006" w:rsidRPr="005F4006" w:rsidRDefault="005F4006" w:rsidP="005F4006">
      <w:pPr>
        <w:rPr>
          <w:rFonts w:cstheme="minorHAnsi"/>
          <w:sz w:val="20"/>
          <w:lang w:val="en-US"/>
        </w:rPr>
      </w:pPr>
      <w:r w:rsidRPr="005F4006">
        <w:rPr>
          <w:rFonts w:cstheme="minorHAnsi"/>
          <w:sz w:val="20"/>
          <w:lang w:val="en-US"/>
        </w:rPr>
        <w:t>Norway</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1517-2010 (Reinhart)</w:t>
      </w:r>
    </w:p>
    <w:p w:rsidR="005F4006" w:rsidRPr="005F4006" w:rsidRDefault="005F4006" w:rsidP="005F4006">
      <w:pPr>
        <w:rPr>
          <w:rFonts w:cstheme="minorHAnsi"/>
          <w:sz w:val="20"/>
          <w:lang w:val="en-US"/>
        </w:rPr>
      </w:pPr>
      <w:r w:rsidRPr="005F4006">
        <w:rPr>
          <w:rFonts w:cstheme="minorHAnsi"/>
          <w:sz w:val="20"/>
          <w:lang w:val="en-US"/>
        </w:rPr>
        <w:t>Sweden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1540-2010 (Reinhart)</w:t>
      </w:r>
    </w:p>
    <w:p w:rsidR="005F4006" w:rsidRPr="005F4006" w:rsidRDefault="005F4006" w:rsidP="005F4006">
      <w:pPr>
        <w:rPr>
          <w:rFonts w:cstheme="minorHAnsi"/>
          <w:sz w:val="20"/>
          <w:lang w:val="en-US"/>
        </w:rPr>
      </w:pPr>
      <w:r w:rsidRPr="005F4006">
        <w:rPr>
          <w:rFonts w:cstheme="minorHAnsi"/>
          <w:sz w:val="20"/>
          <w:lang w:val="en-US"/>
        </w:rPr>
        <w:t xml:space="preserve">United Kingdom of Great Britain and Northern Ireland: </w:t>
      </w:r>
      <w:r w:rsidRPr="005F4006">
        <w:rPr>
          <w:rFonts w:cstheme="minorHAnsi"/>
          <w:sz w:val="20"/>
          <w:lang w:val="en-US"/>
        </w:rPr>
        <w:tab/>
        <w:t>1500-2010 (Reinhart)</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Southern Europe</w:t>
      </w:r>
    </w:p>
    <w:p w:rsidR="005F4006" w:rsidRPr="005F4006" w:rsidRDefault="005F4006" w:rsidP="005F4006">
      <w:pPr>
        <w:rPr>
          <w:rFonts w:cstheme="minorHAnsi"/>
          <w:sz w:val="20"/>
          <w:lang w:val="en-US"/>
        </w:rPr>
      </w:pPr>
      <w:r w:rsidRPr="005F4006">
        <w:rPr>
          <w:rFonts w:cstheme="minorHAnsi"/>
          <w:sz w:val="20"/>
          <w:lang w:val="en-US"/>
        </w:rPr>
        <w:t>Albania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1992-2007 (IMF); 2008-2010 (WorldBank)</w:t>
      </w:r>
    </w:p>
    <w:p w:rsidR="005F4006" w:rsidRPr="005F4006" w:rsidRDefault="005F4006" w:rsidP="005F4006">
      <w:pPr>
        <w:rPr>
          <w:rFonts w:cstheme="minorHAnsi"/>
          <w:sz w:val="20"/>
          <w:lang w:val="en-US"/>
        </w:rPr>
      </w:pPr>
      <w:r w:rsidRPr="005F4006">
        <w:rPr>
          <w:rFonts w:cstheme="minorHAnsi"/>
          <w:sz w:val="20"/>
          <w:lang w:val="en-US"/>
        </w:rPr>
        <w:t>Bosnia-Herzegovina</w:t>
      </w:r>
      <w:r w:rsidRPr="005F4006">
        <w:rPr>
          <w:rFonts w:cstheme="minorHAnsi"/>
          <w:sz w:val="20"/>
          <w:lang w:val="en-US"/>
        </w:rPr>
        <w:tab/>
      </w:r>
      <w:r w:rsidRPr="005F4006">
        <w:rPr>
          <w:rFonts w:cstheme="minorHAnsi"/>
          <w:sz w:val="20"/>
          <w:lang w:val="en-US"/>
        </w:rPr>
        <w:tab/>
      </w:r>
      <w:r w:rsidRPr="005F4006">
        <w:rPr>
          <w:rFonts w:cstheme="minorHAnsi"/>
          <w:sz w:val="20"/>
          <w:lang w:val="en-US"/>
        </w:rPr>
        <w:tab/>
        <w:t>2006-2010 (WorldBank)</w:t>
      </w:r>
    </w:p>
    <w:p w:rsidR="005F4006" w:rsidRPr="005F4006" w:rsidRDefault="005F4006" w:rsidP="005F4006">
      <w:pPr>
        <w:rPr>
          <w:rFonts w:cstheme="minorHAnsi"/>
          <w:sz w:val="20"/>
          <w:lang w:val="en-US"/>
        </w:rPr>
      </w:pPr>
      <w:r w:rsidRPr="005F4006">
        <w:rPr>
          <w:rFonts w:cstheme="minorHAnsi"/>
          <w:sz w:val="20"/>
          <w:lang w:val="en-US"/>
        </w:rPr>
        <w:t>Croatia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1993-2007 (IMF); 1986-1992; 2008-2010 (WorldBank)</w:t>
      </w:r>
    </w:p>
    <w:p w:rsidR="005F4006" w:rsidRPr="005F4006" w:rsidRDefault="005F4006" w:rsidP="005F4006">
      <w:pPr>
        <w:rPr>
          <w:rFonts w:cstheme="minorHAnsi"/>
          <w:sz w:val="20"/>
          <w:lang w:val="en-US"/>
        </w:rPr>
      </w:pPr>
      <w:r w:rsidRPr="005F4006">
        <w:rPr>
          <w:rFonts w:cstheme="minorHAnsi"/>
          <w:sz w:val="20"/>
          <w:lang w:val="en-US"/>
        </w:rPr>
        <w:t>Greece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1834-2010 (Reinhart)</w:t>
      </w:r>
    </w:p>
    <w:p w:rsidR="005F4006" w:rsidRPr="005F4006" w:rsidRDefault="005F4006" w:rsidP="005F4006">
      <w:pPr>
        <w:rPr>
          <w:rFonts w:cstheme="minorHAnsi"/>
          <w:sz w:val="20"/>
          <w:lang w:val="en-US"/>
        </w:rPr>
      </w:pPr>
      <w:r w:rsidRPr="005F4006">
        <w:rPr>
          <w:rFonts w:cstheme="minorHAnsi"/>
          <w:sz w:val="20"/>
          <w:lang w:val="en-US"/>
        </w:rPr>
        <w:t>Italy</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1549-2010 (Reinhart)</w:t>
      </w:r>
    </w:p>
    <w:p w:rsidR="005F4006" w:rsidRPr="005F4006" w:rsidRDefault="005F4006" w:rsidP="005F4006">
      <w:pPr>
        <w:rPr>
          <w:rFonts w:cstheme="minorHAnsi"/>
          <w:sz w:val="20"/>
          <w:lang w:val="en-US"/>
        </w:rPr>
      </w:pPr>
      <w:r w:rsidRPr="005F4006">
        <w:rPr>
          <w:rFonts w:cstheme="minorHAnsi"/>
          <w:sz w:val="20"/>
          <w:lang w:val="en-US"/>
        </w:rPr>
        <w:t>Kosovo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2003-2010 (WorldBank)</w:t>
      </w:r>
    </w:p>
    <w:p w:rsidR="005F4006" w:rsidRPr="005F4006" w:rsidRDefault="005F4006" w:rsidP="005F4006">
      <w:pPr>
        <w:rPr>
          <w:rFonts w:cstheme="minorHAnsi"/>
          <w:sz w:val="20"/>
          <w:lang w:val="en-US"/>
        </w:rPr>
      </w:pPr>
      <w:r w:rsidRPr="005F4006">
        <w:rPr>
          <w:rFonts w:cstheme="minorHAnsi"/>
          <w:sz w:val="20"/>
          <w:lang w:val="en-US"/>
        </w:rPr>
        <w:t>Malta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1949-2007 (IMF); 2008-2010 (WorldBank)</w:t>
      </w:r>
    </w:p>
    <w:p w:rsidR="005F4006" w:rsidRPr="005F4006" w:rsidRDefault="005F4006" w:rsidP="005F4006">
      <w:pPr>
        <w:rPr>
          <w:rFonts w:cstheme="minorHAnsi"/>
          <w:sz w:val="20"/>
          <w:lang w:val="en-US"/>
        </w:rPr>
      </w:pPr>
      <w:r w:rsidRPr="005F4006">
        <w:rPr>
          <w:rFonts w:cstheme="minorHAnsi"/>
          <w:sz w:val="20"/>
          <w:lang w:val="en-US"/>
        </w:rPr>
        <w:t>Montenegro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2006-2010 (WorldBank)</w:t>
      </w:r>
    </w:p>
    <w:p w:rsidR="005F4006" w:rsidRPr="005F4006" w:rsidRDefault="005F4006" w:rsidP="005F4006">
      <w:pPr>
        <w:rPr>
          <w:rFonts w:cstheme="minorHAnsi"/>
          <w:sz w:val="20"/>
          <w:lang w:val="en-US"/>
        </w:rPr>
      </w:pPr>
      <w:r w:rsidRPr="005F4006">
        <w:rPr>
          <w:rFonts w:cstheme="minorHAnsi"/>
          <w:sz w:val="20"/>
          <w:lang w:val="en-US"/>
        </w:rPr>
        <w:t>Portugal</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1565-2010 (Reinhart)</w:t>
      </w:r>
    </w:p>
    <w:p w:rsidR="005F4006" w:rsidRPr="005F4006" w:rsidRDefault="005F4006" w:rsidP="005F4006">
      <w:pPr>
        <w:rPr>
          <w:rFonts w:cstheme="minorHAnsi"/>
          <w:sz w:val="20"/>
          <w:lang w:val="en-US"/>
        </w:rPr>
      </w:pPr>
      <w:r w:rsidRPr="005F4006">
        <w:rPr>
          <w:rFonts w:cstheme="minorHAnsi"/>
          <w:sz w:val="20"/>
          <w:lang w:val="en-US"/>
        </w:rPr>
        <w:t>San Marino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2004-2010 (WorldBank)</w:t>
      </w:r>
    </w:p>
    <w:p w:rsidR="005F4006" w:rsidRPr="005F4006" w:rsidRDefault="005F4006" w:rsidP="005F4006">
      <w:pPr>
        <w:rPr>
          <w:rFonts w:cstheme="minorHAnsi"/>
          <w:sz w:val="20"/>
          <w:lang w:val="en-US"/>
        </w:rPr>
      </w:pPr>
      <w:r w:rsidRPr="005F4006">
        <w:rPr>
          <w:rFonts w:cstheme="minorHAnsi"/>
          <w:sz w:val="20"/>
          <w:lang w:val="en-US"/>
        </w:rPr>
        <w:t>Serbia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2006-2007 (IMF); 2008-2010 (WorldBank)</w:t>
      </w:r>
    </w:p>
    <w:p w:rsidR="005F4006" w:rsidRPr="005F4006" w:rsidRDefault="005F4006" w:rsidP="005F4006">
      <w:pPr>
        <w:rPr>
          <w:rFonts w:cstheme="minorHAnsi"/>
          <w:sz w:val="20"/>
          <w:lang w:val="en-US"/>
        </w:rPr>
      </w:pPr>
      <w:r w:rsidRPr="005F4006">
        <w:rPr>
          <w:rFonts w:cstheme="minorHAnsi"/>
          <w:sz w:val="20"/>
          <w:lang w:val="en-US"/>
        </w:rPr>
        <w:t>Serbi</w:t>
      </w:r>
      <w:r>
        <w:rPr>
          <w:rFonts w:cstheme="minorHAnsi"/>
          <w:sz w:val="20"/>
          <w:lang w:val="en-US"/>
        </w:rPr>
        <w:t>a and Montenegro (until 2006):</w:t>
      </w:r>
      <w:r>
        <w:rPr>
          <w:rFonts w:cstheme="minorHAnsi"/>
          <w:sz w:val="20"/>
          <w:lang w:val="en-US"/>
        </w:rPr>
        <w:tab/>
      </w:r>
      <w:r w:rsidRPr="005F4006">
        <w:rPr>
          <w:rFonts w:cstheme="minorHAnsi"/>
          <w:sz w:val="20"/>
          <w:lang w:val="en-US"/>
        </w:rPr>
        <w:t>1995-2005 (IMF)</w:t>
      </w:r>
    </w:p>
    <w:p w:rsidR="005F4006" w:rsidRPr="005F4006" w:rsidRDefault="005F4006" w:rsidP="005F4006">
      <w:pPr>
        <w:rPr>
          <w:rFonts w:cstheme="minorHAnsi"/>
          <w:sz w:val="20"/>
          <w:lang w:val="en-US"/>
        </w:rPr>
      </w:pPr>
      <w:r w:rsidRPr="005F4006">
        <w:rPr>
          <w:rFonts w:cstheme="minorHAnsi"/>
          <w:sz w:val="20"/>
          <w:lang w:val="en-US"/>
        </w:rPr>
        <w:t>Slovenia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1993-2007 (IMF); 2008-2010 (WorldBank)</w:t>
      </w:r>
    </w:p>
    <w:p w:rsidR="005F4006" w:rsidRPr="005F4006" w:rsidRDefault="005F4006" w:rsidP="005F4006">
      <w:pPr>
        <w:rPr>
          <w:rFonts w:cstheme="minorHAnsi"/>
          <w:sz w:val="20"/>
          <w:lang w:val="en-US"/>
        </w:rPr>
      </w:pPr>
      <w:r w:rsidRPr="005F4006">
        <w:rPr>
          <w:rFonts w:cstheme="minorHAnsi"/>
          <w:sz w:val="20"/>
          <w:lang w:val="en-US"/>
        </w:rPr>
        <w:t>Spain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1501-2010 (Reinhart)</w:t>
      </w:r>
    </w:p>
    <w:p w:rsidR="005F4006" w:rsidRPr="005F4006" w:rsidRDefault="005F4006" w:rsidP="005F4006">
      <w:pPr>
        <w:rPr>
          <w:rFonts w:cstheme="minorHAnsi"/>
          <w:sz w:val="20"/>
          <w:lang w:val="en-US"/>
        </w:rPr>
      </w:pPr>
      <w:r w:rsidRPr="005F4006">
        <w:rPr>
          <w:rFonts w:cstheme="minorHAnsi"/>
          <w:sz w:val="20"/>
          <w:lang w:val="en-US"/>
        </w:rPr>
        <w:t>The Former Yugoslav Republic of Macedonia: 1994-2007 (IMF); 2008-2010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Eastern Europe</w:t>
      </w:r>
    </w:p>
    <w:p w:rsidR="005F4006" w:rsidRPr="005F4006" w:rsidRDefault="005F4006" w:rsidP="005F4006">
      <w:pPr>
        <w:rPr>
          <w:rFonts w:cstheme="minorHAnsi"/>
          <w:sz w:val="20"/>
          <w:lang w:val="en-US"/>
        </w:rPr>
      </w:pPr>
      <w:r w:rsidRPr="005F4006">
        <w:rPr>
          <w:rFonts w:cstheme="minorHAnsi"/>
          <w:sz w:val="20"/>
          <w:lang w:val="en-US"/>
        </w:rPr>
        <w:t>Belarus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1993-2007 (IMF); 2008-2010 (WorldBank)</w:t>
      </w:r>
    </w:p>
    <w:p w:rsidR="005F4006" w:rsidRPr="005F4006" w:rsidRDefault="005F4006" w:rsidP="005F4006">
      <w:pPr>
        <w:rPr>
          <w:rFonts w:cstheme="minorHAnsi"/>
          <w:sz w:val="20"/>
          <w:lang w:val="en-US"/>
        </w:rPr>
      </w:pPr>
      <w:r w:rsidRPr="005F4006">
        <w:rPr>
          <w:rFonts w:cstheme="minorHAnsi"/>
          <w:sz w:val="20"/>
          <w:lang w:val="en-US"/>
        </w:rPr>
        <w:t>Bulgaria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1986-2007 (IMF); 2008-2010 (WorldBank)</w:t>
      </w:r>
    </w:p>
    <w:p w:rsidR="005F4006" w:rsidRPr="005F4006" w:rsidRDefault="005F4006" w:rsidP="005F4006">
      <w:pPr>
        <w:rPr>
          <w:rFonts w:cstheme="minorHAnsi"/>
          <w:sz w:val="20"/>
          <w:lang w:val="en-US"/>
        </w:rPr>
      </w:pPr>
      <w:r w:rsidRPr="005F4006">
        <w:rPr>
          <w:rFonts w:cstheme="minorHAnsi"/>
          <w:sz w:val="20"/>
          <w:lang w:val="en-US"/>
        </w:rPr>
        <w:t>Czech Republic</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1994-2007 (IMF); 2008-2010 (WorldBank)</w:t>
      </w:r>
    </w:p>
    <w:p w:rsidR="005F4006" w:rsidRPr="005F4006" w:rsidRDefault="005F4006" w:rsidP="005F4006">
      <w:pPr>
        <w:rPr>
          <w:rFonts w:cstheme="minorHAnsi"/>
          <w:sz w:val="20"/>
          <w:lang w:val="en-US"/>
        </w:rPr>
      </w:pPr>
      <w:r w:rsidRPr="005F4006">
        <w:rPr>
          <w:rFonts w:cstheme="minorHAnsi"/>
          <w:sz w:val="20"/>
          <w:lang w:val="en-US"/>
        </w:rPr>
        <w:t>Czechoslovakia (until 199</w:t>
      </w:r>
      <w:r>
        <w:rPr>
          <w:rFonts w:cstheme="minorHAnsi"/>
          <w:sz w:val="20"/>
          <w:lang w:val="en-US"/>
        </w:rPr>
        <w:t xml:space="preserve">3) </w:t>
      </w:r>
      <w:r>
        <w:rPr>
          <w:rFonts w:cstheme="minorHAnsi"/>
          <w:sz w:val="20"/>
          <w:lang w:val="en-US"/>
        </w:rPr>
        <w:tab/>
      </w:r>
      <w:r>
        <w:rPr>
          <w:rFonts w:cstheme="minorHAnsi"/>
          <w:sz w:val="20"/>
          <w:lang w:val="en-US"/>
        </w:rPr>
        <w:tab/>
      </w:r>
      <w:r w:rsidRPr="005F4006">
        <w:rPr>
          <w:rFonts w:cstheme="minorHAnsi"/>
          <w:sz w:val="20"/>
          <w:lang w:val="en-US"/>
        </w:rPr>
        <w:t>1923-1970 (Santing); 1971-1993 (IMF)</w:t>
      </w:r>
    </w:p>
    <w:p w:rsidR="005F4006" w:rsidRPr="005F4006" w:rsidRDefault="005F4006" w:rsidP="005F4006">
      <w:pPr>
        <w:rPr>
          <w:rFonts w:cstheme="minorHAnsi"/>
          <w:sz w:val="20"/>
          <w:lang w:val="en-US"/>
        </w:rPr>
      </w:pPr>
      <w:r w:rsidRPr="005F4006">
        <w:rPr>
          <w:rFonts w:cstheme="minorHAnsi"/>
          <w:sz w:val="20"/>
          <w:lang w:val="en-US"/>
        </w:rPr>
        <w:t>Hungary</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1925-2010 (Reinhart)</w:t>
      </w:r>
    </w:p>
    <w:p w:rsidR="005F4006" w:rsidRPr="005F4006" w:rsidRDefault="005F4006" w:rsidP="005F4006">
      <w:pPr>
        <w:rPr>
          <w:rFonts w:cstheme="minorHAnsi"/>
          <w:sz w:val="20"/>
          <w:lang w:val="en-US"/>
        </w:rPr>
      </w:pPr>
      <w:r w:rsidRPr="005F4006">
        <w:rPr>
          <w:rFonts w:cstheme="minorHAnsi"/>
          <w:sz w:val="20"/>
          <w:lang w:val="en-US"/>
        </w:rPr>
        <w:t>Poland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1995-2007 (IMF); 2008-2010 (WorldBank)</w:t>
      </w:r>
    </w:p>
    <w:p w:rsidR="005F4006" w:rsidRPr="005F4006" w:rsidRDefault="005F4006" w:rsidP="005F4006">
      <w:pPr>
        <w:rPr>
          <w:rFonts w:cstheme="minorHAnsi"/>
          <w:sz w:val="20"/>
          <w:lang w:val="en-US"/>
        </w:rPr>
      </w:pPr>
      <w:r w:rsidRPr="005F4006">
        <w:rPr>
          <w:rFonts w:cstheme="minorHAnsi"/>
          <w:sz w:val="20"/>
          <w:lang w:val="en-US"/>
        </w:rPr>
        <w:t>Romania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1779-2010 (Reinhart)</w:t>
      </w:r>
    </w:p>
    <w:p w:rsidR="005F4006" w:rsidRPr="005F4006" w:rsidRDefault="005F4006" w:rsidP="005F4006">
      <w:pPr>
        <w:rPr>
          <w:rFonts w:cstheme="minorHAnsi"/>
          <w:sz w:val="20"/>
          <w:lang w:val="en-US"/>
        </w:rPr>
      </w:pPr>
      <w:r w:rsidRPr="005F4006">
        <w:rPr>
          <w:rFonts w:cstheme="minorHAnsi"/>
          <w:sz w:val="20"/>
          <w:lang w:val="en-US"/>
        </w:rPr>
        <w:t>Russian Federation</w:t>
      </w:r>
      <w:r w:rsidRPr="005F4006">
        <w:rPr>
          <w:rFonts w:cstheme="minorHAnsi"/>
          <w:sz w:val="20"/>
          <w:lang w:val="en-US"/>
        </w:rPr>
        <w:tab/>
      </w:r>
      <w:r w:rsidRPr="005F4006">
        <w:rPr>
          <w:rFonts w:cstheme="minorHAnsi"/>
          <w:sz w:val="20"/>
          <w:lang w:val="en-US"/>
        </w:rPr>
        <w:tab/>
      </w:r>
      <w:r w:rsidRPr="005F4006">
        <w:rPr>
          <w:rFonts w:cstheme="minorHAnsi"/>
          <w:sz w:val="20"/>
          <w:lang w:val="en-US"/>
        </w:rPr>
        <w:tab/>
        <w:t>1854-2010 (Reinhart)</w:t>
      </w:r>
    </w:p>
    <w:p w:rsidR="005F4006" w:rsidRPr="005F4006" w:rsidRDefault="005F4006" w:rsidP="005F4006">
      <w:pPr>
        <w:rPr>
          <w:rFonts w:cstheme="minorHAnsi"/>
          <w:sz w:val="20"/>
          <w:lang w:val="en-US"/>
        </w:rPr>
      </w:pPr>
      <w:r w:rsidRPr="005F4006">
        <w:rPr>
          <w:rFonts w:cstheme="minorHAnsi"/>
          <w:sz w:val="20"/>
          <w:lang w:val="en-US"/>
        </w:rPr>
        <w:t>Slovakia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1994-2007 (IMF); 2008-2010 (WorldBank)</w:t>
      </w:r>
    </w:p>
    <w:p w:rsidR="005F4006" w:rsidRPr="005F4006" w:rsidRDefault="005F4006" w:rsidP="005F4006">
      <w:pPr>
        <w:rPr>
          <w:rFonts w:cstheme="minorHAnsi"/>
          <w:sz w:val="20"/>
          <w:lang w:val="en-US"/>
        </w:rPr>
      </w:pPr>
      <w:r w:rsidRPr="005F4006">
        <w:rPr>
          <w:rFonts w:cstheme="minorHAnsi"/>
          <w:sz w:val="20"/>
          <w:lang w:val="en-US"/>
        </w:rPr>
        <w:t>Ukraine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1993-2007 (IMF); 2008-2010 (WorldBank)</w:t>
      </w:r>
    </w:p>
    <w:p w:rsidR="005F4006" w:rsidRPr="005F4006" w:rsidRDefault="005F4006" w:rsidP="005F4006">
      <w:pPr>
        <w:rPr>
          <w:rFonts w:cstheme="minorHAnsi"/>
          <w:sz w:val="20"/>
          <w:lang w:val="en-US"/>
        </w:rPr>
      </w:pPr>
      <w:r>
        <w:rPr>
          <w:rFonts w:cstheme="minorHAnsi"/>
          <w:sz w:val="20"/>
          <w:lang w:val="en-US"/>
        </w:rPr>
        <w:tab/>
      </w:r>
    </w:p>
    <w:p w:rsidR="005F4006" w:rsidRPr="005F4006" w:rsidRDefault="005F4006" w:rsidP="005F4006">
      <w:pPr>
        <w:rPr>
          <w:rFonts w:cstheme="minorHAnsi"/>
          <w:sz w:val="20"/>
          <w:lang w:val="en-US"/>
        </w:rPr>
      </w:pPr>
    </w:p>
    <w:p w:rsidR="005F4006" w:rsidRPr="009A2BA9" w:rsidRDefault="005F4006" w:rsidP="005F4006">
      <w:pPr>
        <w:rPr>
          <w:rFonts w:cstheme="minorHAnsi"/>
          <w:sz w:val="24"/>
          <w:lang w:val="en-US"/>
        </w:rPr>
      </w:pPr>
      <w:r w:rsidRPr="009A2BA9">
        <w:rPr>
          <w:rFonts w:cstheme="minorHAnsi"/>
          <w:sz w:val="24"/>
          <w:lang w:val="en-US"/>
        </w:rPr>
        <w:t>Americas</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Northern America</w:t>
      </w:r>
    </w:p>
    <w:p w:rsidR="005F4006" w:rsidRPr="005F4006" w:rsidRDefault="005F4006" w:rsidP="005F4006">
      <w:pPr>
        <w:rPr>
          <w:rFonts w:cstheme="minorHAnsi"/>
          <w:sz w:val="20"/>
          <w:lang w:val="en-US"/>
        </w:rPr>
      </w:pPr>
      <w:r w:rsidRPr="005F4006">
        <w:rPr>
          <w:rFonts w:cstheme="minorHAnsi"/>
          <w:sz w:val="20"/>
          <w:lang w:val="en-US"/>
        </w:rPr>
        <w:t>Canada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1868-2010 (Reinhart)</w:t>
      </w:r>
    </w:p>
    <w:p w:rsidR="005F4006" w:rsidRPr="005F4006" w:rsidRDefault="005F4006" w:rsidP="005F4006">
      <w:pPr>
        <w:rPr>
          <w:rFonts w:cstheme="minorHAnsi"/>
          <w:sz w:val="20"/>
          <w:lang w:val="en-US"/>
        </w:rPr>
      </w:pPr>
      <w:r w:rsidRPr="005F4006">
        <w:rPr>
          <w:rFonts w:cstheme="minorHAnsi"/>
          <w:sz w:val="20"/>
          <w:lang w:val="en-US"/>
        </w:rPr>
        <w:t>United States of America</w:t>
      </w:r>
      <w:r w:rsidRPr="005F4006">
        <w:rPr>
          <w:rFonts w:cstheme="minorHAnsi"/>
          <w:sz w:val="20"/>
          <w:lang w:val="en-US"/>
        </w:rPr>
        <w:tab/>
      </w:r>
      <w:r>
        <w:rPr>
          <w:rFonts w:cstheme="minorHAnsi"/>
          <w:sz w:val="20"/>
          <w:lang w:val="en-US"/>
        </w:rPr>
        <w:tab/>
      </w:r>
      <w:r w:rsidRPr="005F4006">
        <w:rPr>
          <w:rFonts w:cstheme="minorHAnsi"/>
          <w:sz w:val="20"/>
          <w:lang w:val="en-US"/>
        </w:rPr>
        <w:tab/>
        <w:t>1721-2010 (Reinhart)</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Latin America and the Caribbean</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Caribbean</w:t>
      </w:r>
    </w:p>
    <w:p w:rsidR="005F4006" w:rsidRPr="005F4006" w:rsidRDefault="005F4006" w:rsidP="005F4006">
      <w:pPr>
        <w:rPr>
          <w:rFonts w:cstheme="minorHAnsi"/>
          <w:sz w:val="20"/>
          <w:lang w:val="en-US"/>
        </w:rPr>
      </w:pPr>
      <w:r w:rsidRPr="005F4006">
        <w:rPr>
          <w:rFonts w:cstheme="minorHAnsi"/>
          <w:sz w:val="20"/>
          <w:lang w:val="en-US"/>
        </w:rPr>
        <w:t>Anguilla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ab/>
        <w:t>1991-2007 (IMF)</w:t>
      </w:r>
    </w:p>
    <w:p w:rsidR="005F4006" w:rsidRPr="005F4006" w:rsidRDefault="005F4006" w:rsidP="005F4006">
      <w:pPr>
        <w:rPr>
          <w:rFonts w:cstheme="minorHAnsi"/>
          <w:sz w:val="20"/>
          <w:lang w:val="en-US"/>
        </w:rPr>
      </w:pPr>
      <w:r w:rsidRPr="005F4006">
        <w:rPr>
          <w:rFonts w:cstheme="minorHAnsi"/>
          <w:sz w:val="20"/>
          <w:lang w:val="en-US"/>
        </w:rPr>
        <w:t>Antigua and Barbuda</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1977-1985 (IMF); 1999-2010 (WorldBank)</w:t>
      </w:r>
    </w:p>
    <w:p w:rsidR="005F4006" w:rsidRPr="005F4006" w:rsidRDefault="005F4006" w:rsidP="005F4006">
      <w:pPr>
        <w:rPr>
          <w:rFonts w:cstheme="minorHAnsi"/>
          <w:sz w:val="20"/>
          <w:lang w:val="en-US"/>
        </w:rPr>
      </w:pPr>
      <w:r w:rsidRPr="005F4006">
        <w:rPr>
          <w:rFonts w:cstheme="minorHAnsi"/>
          <w:sz w:val="20"/>
          <w:lang w:val="en-US"/>
        </w:rPr>
        <w:lastRenderedPageBreak/>
        <w:t>Aruba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1985-2007 (IMF); 2008-2010 (WorldBank)</w:t>
      </w:r>
    </w:p>
    <w:p w:rsidR="005F4006" w:rsidRPr="005F4006" w:rsidRDefault="005F4006" w:rsidP="005F4006">
      <w:pPr>
        <w:rPr>
          <w:rFonts w:cstheme="minorHAnsi"/>
          <w:sz w:val="20"/>
          <w:lang w:val="en-US"/>
        </w:rPr>
      </w:pPr>
      <w:r w:rsidRPr="005F4006">
        <w:rPr>
          <w:rFonts w:cstheme="minorHAnsi"/>
          <w:sz w:val="20"/>
          <w:lang w:val="en-US"/>
        </w:rPr>
        <w:t>Bahamas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1967-2007 (IMF); 2008-2010 (WorldBank)</w:t>
      </w:r>
    </w:p>
    <w:p w:rsidR="005F4006" w:rsidRPr="005F4006" w:rsidRDefault="005F4006" w:rsidP="005F4006">
      <w:pPr>
        <w:rPr>
          <w:rFonts w:cstheme="minorHAnsi"/>
          <w:sz w:val="20"/>
          <w:lang w:val="en-US"/>
        </w:rPr>
      </w:pPr>
      <w:r w:rsidRPr="005F4006">
        <w:rPr>
          <w:rFonts w:cstheme="minorHAnsi"/>
          <w:sz w:val="20"/>
          <w:lang w:val="en-US"/>
        </w:rPr>
        <w:t>Barbados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1967-2007 (IMF); 2008-2010 (WorldBank)</w:t>
      </w:r>
    </w:p>
    <w:p w:rsidR="005F4006" w:rsidRPr="005F4006" w:rsidRDefault="005F4006" w:rsidP="005F4006">
      <w:pPr>
        <w:rPr>
          <w:rFonts w:cstheme="minorHAnsi"/>
          <w:sz w:val="20"/>
          <w:lang w:val="en-US"/>
        </w:rPr>
      </w:pPr>
      <w:r w:rsidRPr="005F4006">
        <w:rPr>
          <w:rFonts w:cstheme="minorHAnsi"/>
          <w:sz w:val="20"/>
          <w:lang w:val="en-US"/>
        </w:rPr>
        <w:t>Cuba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1904-2000 (OxLad)</w:t>
      </w:r>
    </w:p>
    <w:p w:rsidR="005F4006" w:rsidRPr="005F4006" w:rsidRDefault="005F4006" w:rsidP="005F4006">
      <w:pPr>
        <w:rPr>
          <w:rFonts w:cstheme="minorHAnsi"/>
          <w:sz w:val="20"/>
          <w:lang w:val="en-US"/>
        </w:rPr>
      </w:pPr>
      <w:r w:rsidRPr="005F4006">
        <w:rPr>
          <w:rFonts w:cstheme="minorHAnsi"/>
          <w:sz w:val="20"/>
          <w:lang w:val="en-US"/>
        </w:rPr>
        <w:t>Dominica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1965-2007 (IMF); 2008-2010 (WorldBank)</w:t>
      </w:r>
    </w:p>
    <w:p w:rsidR="005F4006" w:rsidRPr="005F4006" w:rsidRDefault="005F4006" w:rsidP="005F4006">
      <w:pPr>
        <w:rPr>
          <w:rFonts w:cstheme="minorHAnsi"/>
          <w:sz w:val="20"/>
          <w:lang w:val="en-US"/>
        </w:rPr>
      </w:pPr>
      <w:r w:rsidRPr="005F4006">
        <w:rPr>
          <w:rFonts w:cstheme="minorHAnsi"/>
          <w:sz w:val="20"/>
          <w:lang w:val="en-US"/>
        </w:rPr>
        <w:t>Dominican Republic</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1943-2010 (Reinhart)</w:t>
      </w:r>
    </w:p>
    <w:p w:rsidR="005F4006" w:rsidRPr="005F4006" w:rsidRDefault="005F4006" w:rsidP="005F4006">
      <w:pPr>
        <w:rPr>
          <w:rFonts w:cstheme="minorHAnsi"/>
          <w:sz w:val="20"/>
          <w:lang w:val="en-US"/>
        </w:rPr>
      </w:pPr>
      <w:r w:rsidRPr="005F4006">
        <w:rPr>
          <w:rFonts w:cstheme="minorHAnsi"/>
          <w:sz w:val="20"/>
          <w:lang w:val="en-US"/>
        </w:rPr>
        <w:t>Grenada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1977-2010 (WorldBank)</w:t>
      </w:r>
    </w:p>
    <w:p w:rsidR="005F4006" w:rsidRPr="005F4006" w:rsidRDefault="005F4006" w:rsidP="005F4006">
      <w:pPr>
        <w:rPr>
          <w:rFonts w:cstheme="minorHAnsi"/>
          <w:sz w:val="20"/>
          <w:lang w:val="en-US"/>
        </w:rPr>
      </w:pPr>
      <w:r w:rsidRPr="005F4006">
        <w:rPr>
          <w:rFonts w:cstheme="minorHAnsi"/>
          <w:sz w:val="20"/>
          <w:lang w:val="en-US"/>
        </w:rPr>
        <w:t>Haiti</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1949-1960 (OxLad); 1961-2010 (WorldBank)</w:t>
      </w:r>
    </w:p>
    <w:p w:rsidR="005F4006" w:rsidRPr="005F4006" w:rsidRDefault="005F4006" w:rsidP="005F4006">
      <w:pPr>
        <w:rPr>
          <w:rFonts w:cstheme="minorHAnsi"/>
          <w:sz w:val="20"/>
          <w:lang w:val="en-US"/>
        </w:rPr>
      </w:pPr>
      <w:r w:rsidRPr="005F4006">
        <w:rPr>
          <w:rFonts w:cstheme="minorHAnsi"/>
          <w:sz w:val="20"/>
          <w:lang w:val="en-US"/>
        </w:rPr>
        <w:t>Jamaica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1954-1960 (IMF); 1961-2010 (WorldBank)</w:t>
      </w:r>
    </w:p>
    <w:p w:rsidR="005F4006" w:rsidRPr="005F4006" w:rsidRDefault="005F4006" w:rsidP="005F4006">
      <w:pPr>
        <w:rPr>
          <w:rFonts w:cstheme="minorHAnsi"/>
          <w:sz w:val="20"/>
          <w:lang w:val="en-US"/>
        </w:rPr>
      </w:pPr>
      <w:r w:rsidRPr="005F4006">
        <w:rPr>
          <w:rFonts w:cstheme="minorHAnsi"/>
          <w:sz w:val="20"/>
          <w:lang w:val="en-US"/>
        </w:rPr>
        <w:t>Netherlands Antilles (until 2010)</w:t>
      </w:r>
      <w:r w:rsidRPr="005F4006">
        <w:rPr>
          <w:rFonts w:cstheme="minorHAnsi"/>
          <w:sz w:val="20"/>
          <w:lang w:val="en-US"/>
        </w:rPr>
        <w:tab/>
      </w:r>
      <w:r>
        <w:rPr>
          <w:rFonts w:cstheme="minorHAnsi"/>
          <w:sz w:val="20"/>
          <w:lang w:val="en-US"/>
        </w:rPr>
        <w:tab/>
      </w:r>
      <w:r w:rsidRPr="005F4006">
        <w:rPr>
          <w:rFonts w:cstheme="minorHAnsi"/>
          <w:sz w:val="20"/>
          <w:lang w:val="en-US"/>
        </w:rPr>
        <w:t>1960-2007 (IMF)</w:t>
      </w:r>
    </w:p>
    <w:p w:rsidR="005F4006" w:rsidRPr="005F4006" w:rsidRDefault="005F4006" w:rsidP="005F4006">
      <w:pPr>
        <w:rPr>
          <w:rFonts w:cstheme="minorHAnsi"/>
          <w:sz w:val="20"/>
          <w:lang w:val="en-US"/>
        </w:rPr>
      </w:pPr>
      <w:r w:rsidRPr="005F4006">
        <w:rPr>
          <w:rFonts w:cstheme="minorHAnsi"/>
          <w:sz w:val="20"/>
          <w:lang w:val="en-US"/>
        </w:rPr>
        <w:t>Saint Kitts and Nevis</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1980-2010 (WorldBank)</w:t>
      </w:r>
    </w:p>
    <w:p w:rsidR="005F4006" w:rsidRPr="005F4006" w:rsidRDefault="005F4006" w:rsidP="005F4006">
      <w:pPr>
        <w:rPr>
          <w:rFonts w:cstheme="minorHAnsi"/>
          <w:sz w:val="20"/>
          <w:lang w:val="en-US"/>
        </w:rPr>
      </w:pPr>
      <w:r w:rsidRPr="005F4006">
        <w:rPr>
          <w:rFonts w:cstheme="minorHAnsi"/>
          <w:sz w:val="20"/>
          <w:lang w:val="en-US"/>
        </w:rPr>
        <w:t>Saint Lucia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1966-2010 (WorldBank)</w:t>
      </w:r>
    </w:p>
    <w:p w:rsidR="005F4006" w:rsidRPr="005F4006" w:rsidRDefault="005F4006" w:rsidP="005F4006">
      <w:pPr>
        <w:rPr>
          <w:rFonts w:cstheme="minorHAnsi"/>
          <w:sz w:val="20"/>
          <w:lang w:val="en-US"/>
        </w:rPr>
      </w:pPr>
      <w:r w:rsidRPr="005F4006">
        <w:rPr>
          <w:rFonts w:cstheme="minorHAnsi"/>
          <w:sz w:val="20"/>
          <w:lang w:val="en-US"/>
        </w:rPr>
        <w:t>Saint Vincent and the Grenadines</w:t>
      </w:r>
      <w:r w:rsidRPr="005F4006">
        <w:rPr>
          <w:rFonts w:cstheme="minorHAnsi"/>
          <w:sz w:val="20"/>
          <w:lang w:val="en-US"/>
        </w:rPr>
        <w:tab/>
      </w:r>
      <w:r>
        <w:rPr>
          <w:rFonts w:cstheme="minorHAnsi"/>
          <w:sz w:val="20"/>
          <w:lang w:val="en-US"/>
        </w:rPr>
        <w:tab/>
      </w:r>
      <w:r w:rsidRPr="005F4006">
        <w:rPr>
          <w:rFonts w:cstheme="minorHAnsi"/>
          <w:sz w:val="20"/>
          <w:lang w:val="en-US"/>
        </w:rPr>
        <w:t>1975-2010 (WorldBank)</w:t>
      </w:r>
    </w:p>
    <w:p w:rsidR="005F4006" w:rsidRPr="005F4006" w:rsidRDefault="005F4006" w:rsidP="005F4006">
      <w:pPr>
        <w:rPr>
          <w:rFonts w:cstheme="minorHAnsi"/>
          <w:sz w:val="20"/>
          <w:lang w:val="en-US"/>
        </w:rPr>
      </w:pPr>
      <w:r w:rsidRPr="005F4006">
        <w:rPr>
          <w:rFonts w:cstheme="minorHAnsi"/>
          <w:sz w:val="20"/>
          <w:lang w:val="en-US"/>
        </w:rPr>
        <w:t>Trinidad and Tobago</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1953-1960 (IMF); 1961-2010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Central America</w:t>
      </w:r>
    </w:p>
    <w:p w:rsidR="005F4006" w:rsidRPr="005F4006" w:rsidRDefault="005F4006" w:rsidP="005F4006">
      <w:pPr>
        <w:rPr>
          <w:rFonts w:cstheme="minorHAnsi"/>
          <w:sz w:val="20"/>
          <w:lang w:val="en-US"/>
        </w:rPr>
      </w:pPr>
      <w:r w:rsidRPr="005F4006">
        <w:rPr>
          <w:rFonts w:cstheme="minorHAnsi"/>
          <w:sz w:val="20"/>
          <w:lang w:val="en-US"/>
        </w:rPr>
        <w:t>Belize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1981-2010 (WorldBank)</w:t>
      </w:r>
    </w:p>
    <w:p w:rsidR="005F4006" w:rsidRPr="005F4006" w:rsidRDefault="005F4006" w:rsidP="005F4006">
      <w:pPr>
        <w:rPr>
          <w:rFonts w:cstheme="minorHAnsi"/>
          <w:sz w:val="20"/>
          <w:lang w:val="en-US"/>
        </w:rPr>
      </w:pPr>
      <w:r w:rsidRPr="005F4006">
        <w:rPr>
          <w:rFonts w:cstheme="minorHAnsi"/>
          <w:sz w:val="20"/>
          <w:lang w:val="en-US"/>
        </w:rPr>
        <w:t>Costa Rica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1937-2010 (Reinhart)</w:t>
      </w:r>
    </w:p>
    <w:p w:rsidR="005F4006" w:rsidRPr="005F4006" w:rsidRDefault="005F4006" w:rsidP="005F4006">
      <w:pPr>
        <w:rPr>
          <w:rFonts w:cstheme="minorHAnsi"/>
          <w:sz w:val="20"/>
          <w:lang w:val="en-US"/>
        </w:rPr>
      </w:pPr>
      <w:r w:rsidRPr="005F4006">
        <w:rPr>
          <w:rFonts w:cstheme="minorHAnsi"/>
          <w:sz w:val="20"/>
          <w:lang w:val="en-US"/>
        </w:rPr>
        <w:t>El Salvador</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1938-2010 (Reinhart)</w:t>
      </w:r>
    </w:p>
    <w:p w:rsidR="005F4006" w:rsidRPr="005F4006" w:rsidRDefault="005F4006" w:rsidP="005F4006">
      <w:pPr>
        <w:rPr>
          <w:rFonts w:cstheme="minorHAnsi"/>
          <w:sz w:val="20"/>
          <w:lang w:val="en-US"/>
        </w:rPr>
      </w:pPr>
      <w:r w:rsidRPr="005F4006">
        <w:rPr>
          <w:rFonts w:cstheme="minorHAnsi"/>
          <w:sz w:val="20"/>
          <w:lang w:val="en-US"/>
        </w:rPr>
        <w:t>Guatemala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1938-2010 (Reinhart)</w:t>
      </w:r>
    </w:p>
    <w:p w:rsidR="005F4006" w:rsidRPr="005F4006" w:rsidRDefault="005F4006" w:rsidP="005F4006">
      <w:pPr>
        <w:rPr>
          <w:rFonts w:cstheme="minorHAnsi"/>
          <w:sz w:val="20"/>
          <w:lang w:val="en-US"/>
        </w:rPr>
      </w:pPr>
      <w:r w:rsidRPr="005F4006">
        <w:rPr>
          <w:rFonts w:cstheme="minorHAnsi"/>
          <w:sz w:val="20"/>
          <w:lang w:val="en-US"/>
        </w:rPr>
        <w:t>Honduras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1937-2010 (Reinhart)</w:t>
      </w:r>
    </w:p>
    <w:p w:rsidR="005F4006" w:rsidRPr="005F4006" w:rsidRDefault="005F4006" w:rsidP="005F4006">
      <w:pPr>
        <w:rPr>
          <w:rFonts w:cstheme="minorHAnsi"/>
          <w:sz w:val="20"/>
          <w:lang w:val="en-US"/>
        </w:rPr>
      </w:pPr>
      <w:r w:rsidRPr="005F4006">
        <w:rPr>
          <w:rFonts w:cstheme="minorHAnsi"/>
          <w:sz w:val="20"/>
          <w:lang w:val="en-US"/>
        </w:rPr>
        <w:t>Mexico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1526-1813 (Arroyo Abbad et al.); 1814-2010 (Reinhart)</w:t>
      </w:r>
    </w:p>
    <w:p w:rsidR="005F4006" w:rsidRPr="005F4006" w:rsidRDefault="005F4006" w:rsidP="005F4006">
      <w:pPr>
        <w:rPr>
          <w:rFonts w:cstheme="minorHAnsi"/>
          <w:sz w:val="20"/>
          <w:lang w:val="en-US"/>
        </w:rPr>
      </w:pPr>
      <w:r w:rsidRPr="005F4006">
        <w:rPr>
          <w:rFonts w:cstheme="minorHAnsi"/>
          <w:sz w:val="20"/>
          <w:lang w:val="en-US"/>
        </w:rPr>
        <w:t>Nicaragua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1938-2010 (Reinhart)</w:t>
      </w:r>
    </w:p>
    <w:p w:rsidR="005F4006" w:rsidRPr="005F4006" w:rsidRDefault="005F4006" w:rsidP="005F4006">
      <w:pPr>
        <w:rPr>
          <w:rFonts w:cstheme="minorHAnsi"/>
          <w:sz w:val="20"/>
          <w:lang w:val="en-US"/>
        </w:rPr>
      </w:pPr>
      <w:r w:rsidRPr="005F4006">
        <w:rPr>
          <w:rFonts w:cstheme="minorHAnsi"/>
          <w:sz w:val="20"/>
          <w:lang w:val="en-US"/>
        </w:rPr>
        <w:t>Panama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Pr>
          <w:rFonts w:cstheme="minorHAnsi"/>
          <w:sz w:val="20"/>
          <w:lang w:val="en-US"/>
        </w:rPr>
        <w:tab/>
      </w:r>
      <w:r w:rsidRPr="005F4006">
        <w:rPr>
          <w:rFonts w:cstheme="minorHAnsi"/>
          <w:sz w:val="20"/>
          <w:lang w:val="en-US"/>
        </w:rPr>
        <w:t>1940-2010 (Reinhart)</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South America</w:t>
      </w:r>
    </w:p>
    <w:p w:rsidR="005F4006" w:rsidRPr="005F4006" w:rsidRDefault="005F4006" w:rsidP="005F4006">
      <w:pPr>
        <w:rPr>
          <w:rFonts w:cstheme="minorHAnsi"/>
          <w:sz w:val="20"/>
          <w:lang w:val="en-US"/>
        </w:rPr>
      </w:pPr>
      <w:r w:rsidRPr="005F4006">
        <w:rPr>
          <w:rFonts w:cstheme="minorHAnsi"/>
          <w:sz w:val="20"/>
          <w:lang w:val="en-US"/>
        </w:rPr>
        <w:t>Argentina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1701-1773 (Arroyo Abbad et al.); 1774-2010 (Reinhart)</w:t>
      </w:r>
    </w:p>
    <w:p w:rsidR="005F4006" w:rsidRPr="005F4006" w:rsidRDefault="005F4006" w:rsidP="005F4006">
      <w:pPr>
        <w:rPr>
          <w:rFonts w:cstheme="minorHAnsi"/>
          <w:sz w:val="20"/>
          <w:lang w:val="en-US"/>
        </w:rPr>
      </w:pPr>
      <w:r w:rsidRPr="005F4006">
        <w:rPr>
          <w:rFonts w:cstheme="minorHAnsi"/>
          <w:sz w:val="20"/>
          <w:lang w:val="en-US"/>
        </w:rPr>
        <w:t xml:space="preserve">Bolivia (Plurinational State of) </w:t>
      </w:r>
      <w:r w:rsidRPr="005F4006">
        <w:rPr>
          <w:rFonts w:cstheme="minorHAnsi"/>
          <w:sz w:val="20"/>
          <w:lang w:val="en-US"/>
        </w:rPr>
        <w:tab/>
      </w:r>
      <w:r>
        <w:rPr>
          <w:rFonts w:cstheme="minorHAnsi"/>
          <w:sz w:val="20"/>
          <w:lang w:val="en-US"/>
        </w:rPr>
        <w:tab/>
      </w:r>
      <w:r w:rsidRPr="005F4006">
        <w:rPr>
          <w:rFonts w:cstheme="minorHAnsi"/>
          <w:sz w:val="20"/>
          <w:lang w:val="en-US"/>
        </w:rPr>
        <w:t>1727-1813 (Arroyo Abbad et al.); 1937-2010 (Reinhart)</w:t>
      </w:r>
    </w:p>
    <w:p w:rsidR="005F4006" w:rsidRPr="005F4006" w:rsidRDefault="005F4006" w:rsidP="005F4006">
      <w:pPr>
        <w:rPr>
          <w:rFonts w:cstheme="minorHAnsi"/>
          <w:sz w:val="20"/>
          <w:lang w:val="en-US"/>
        </w:rPr>
      </w:pPr>
      <w:r w:rsidRPr="005F4006">
        <w:rPr>
          <w:rFonts w:cstheme="minorHAnsi"/>
          <w:sz w:val="20"/>
          <w:lang w:val="en-US"/>
        </w:rPr>
        <w:t>Brazil</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1764-2010 (Reinhart)</w:t>
      </w:r>
    </w:p>
    <w:p w:rsidR="005F4006" w:rsidRPr="005F4006" w:rsidRDefault="005F4006" w:rsidP="005F4006">
      <w:pPr>
        <w:ind w:left="3544" w:hanging="3544"/>
        <w:rPr>
          <w:rFonts w:cstheme="minorHAnsi"/>
          <w:sz w:val="20"/>
          <w:lang w:val="en-US"/>
        </w:rPr>
      </w:pPr>
      <w:r w:rsidRPr="005F4006">
        <w:rPr>
          <w:rFonts w:cstheme="minorHAnsi"/>
          <w:sz w:val="20"/>
          <w:lang w:val="en-US"/>
        </w:rPr>
        <w:t>Chile</w:t>
      </w:r>
      <w:r w:rsidRPr="005F4006">
        <w:rPr>
          <w:rFonts w:cstheme="minorHAnsi"/>
          <w:sz w:val="20"/>
          <w:lang w:val="en-US"/>
        </w:rPr>
        <w:tab/>
        <w:t>1662-1738 (Arroyo Abbad et al.);</w:t>
      </w:r>
      <w:r w:rsidR="009A2BA9">
        <w:rPr>
          <w:rFonts w:cstheme="minorHAnsi"/>
          <w:sz w:val="20"/>
          <w:lang w:val="en-US"/>
        </w:rPr>
        <w:t xml:space="preserve"> </w:t>
      </w:r>
      <w:r w:rsidRPr="005F4006">
        <w:rPr>
          <w:rFonts w:cstheme="minorHAnsi"/>
          <w:sz w:val="20"/>
          <w:lang w:val="en-US"/>
        </w:rPr>
        <w:t>1751-2010 (Reinhart): Note: for 1914 two figures were given: 8.4 and 16.3. I have taken the average of 9.7 percent.</w:t>
      </w:r>
    </w:p>
    <w:p w:rsidR="005F4006" w:rsidRPr="005F4006" w:rsidRDefault="005F4006" w:rsidP="005F4006">
      <w:pPr>
        <w:rPr>
          <w:rFonts w:cstheme="minorHAnsi"/>
          <w:sz w:val="20"/>
          <w:lang w:val="en-US"/>
        </w:rPr>
      </w:pPr>
      <w:r w:rsidRPr="005F4006">
        <w:rPr>
          <w:rFonts w:cstheme="minorHAnsi"/>
          <w:sz w:val="20"/>
          <w:lang w:val="en-US"/>
        </w:rPr>
        <w:t>Colombia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1763-1805 (Arroyo Abbad et al.); 1863-2010 (Reinhart)</w:t>
      </w:r>
    </w:p>
    <w:p w:rsidR="005F4006" w:rsidRPr="005F4006" w:rsidRDefault="005F4006" w:rsidP="005F4006">
      <w:pPr>
        <w:rPr>
          <w:rFonts w:cstheme="minorHAnsi"/>
          <w:sz w:val="20"/>
          <w:lang w:val="en-US"/>
        </w:rPr>
      </w:pPr>
      <w:r w:rsidRPr="005F4006">
        <w:rPr>
          <w:rFonts w:cstheme="minorHAnsi"/>
          <w:sz w:val="20"/>
          <w:lang w:val="en-US"/>
        </w:rPr>
        <w:t>Ecuador</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1939-2010 (Reinhart)</w:t>
      </w:r>
    </w:p>
    <w:p w:rsidR="005F4006" w:rsidRPr="005F4006" w:rsidRDefault="005F4006" w:rsidP="005F4006">
      <w:pPr>
        <w:rPr>
          <w:rFonts w:cstheme="minorHAnsi"/>
          <w:sz w:val="20"/>
          <w:lang w:val="en-US"/>
        </w:rPr>
      </w:pPr>
      <w:r w:rsidRPr="005F4006">
        <w:rPr>
          <w:rFonts w:cstheme="minorHAnsi"/>
          <w:sz w:val="20"/>
          <w:lang w:val="en-US"/>
        </w:rPr>
        <w:t>Guyana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1995-2010 (WorldBank)</w:t>
      </w:r>
    </w:p>
    <w:p w:rsidR="005F4006" w:rsidRPr="005F4006" w:rsidRDefault="005F4006" w:rsidP="005F4006">
      <w:pPr>
        <w:rPr>
          <w:rFonts w:cstheme="minorHAnsi"/>
          <w:sz w:val="20"/>
          <w:lang w:val="en-US"/>
        </w:rPr>
      </w:pPr>
      <w:r w:rsidRPr="005F4006">
        <w:rPr>
          <w:rFonts w:cstheme="minorHAnsi"/>
          <w:sz w:val="20"/>
          <w:lang w:val="en-US"/>
        </w:rPr>
        <w:t>Paraguay</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1939-2010 (Reinhart)</w:t>
      </w:r>
    </w:p>
    <w:p w:rsidR="005F4006" w:rsidRPr="005F4006" w:rsidRDefault="005F4006" w:rsidP="005F4006">
      <w:pPr>
        <w:rPr>
          <w:rFonts w:cstheme="minorHAnsi"/>
          <w:sz w:val="20"/>
          <w:lang w:val="en-US"/>
        </w:rPr>
      </w:pPr>
      <w:r w:rsidRPr="005F4006">
        <w:rPr>
          <w:rFonts w:cstheme="minorHAnsi"/>
          <w:sz w:val="20"/>
          <w:lang w:val="en-US"/>
        </w:rPr>
        <w:t>Peru</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1565-1750 (Arroyo Abbad et al.); 1751-2010 (Reinhart)</w:t>
      </w:r>
    </w:p>
    <w:p w:rsidR="005F4006" w:rsidRPr="005F4006" w:rsidRDefault="005F4006" w:rsidP="005F4006">
      <w:pPr>
        <w:rPr>
          <w:rFonts w:cstheme="minorHAnsi"/>
          <w:sz w:val="20"/>
          <w:lang w:val="en-US"/>
        </w:rPr>
      </w:pPr>
      <w:r w:rsidRPr="005F4006">
        <w:rPr>
          <w:rFonts w:cstheme="minorHAnsi"/>
          <w:sz w:val="20"/>
          <w:lang w:val="en-US"/>
        </w:rPr>
        <w:t>Suriname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1955-1960 (IMF); 1961-2010 (WorldBank)</w:t>
      </w:r>
    </w:p>
    <w:p w:rsidR="005F4006" w:rsidRPr="005F4006" w:rsidRDefault="005F4006" w:rsidP="005F4006">
      <w:pPr>
        <w:rPr>
          <w:rFonts w:cstheme="minorHAnsi"/>
          <w:sz w:val="20"/>
          <w:lang w:val="en-US"/>
        </w:rPr>
      </w:pPr>
      <w:r w:rsidRPr="005F4006">
        <w:rPr>
          <w:rFonts w:cstheme="minorHAnsi"/>
          <w:sz w:val="20"/>
          <w:lang w:val="en-US"/>
        </w:rPr>
        <w:t>Uruguay</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1871-2010 (Reinhart)</w:t>
      </w:r>
    </w:p>
    <w:p w:rsidR="005F4006" w:rsidRPr="005F4006" w:rsidRDefault="005F4006" w:rsidP="005F4006">
      <w:pPr>
        <w:rPr>
          <w:rFonts w:cstheme="minorHAnsi"/>
          <w:sz w:val="20"/>
          <w:lang w:val="en-US"/>
        </w:rPr>
      </w:pPr>
      <w:r w:rsidRPr="005F4006">
        <w:rPr>
          <w:rFonts w:cstheme="minorHAnsi"/>
          <w:sz w:val="20"/>
          <w:lang w:val="en-US"/>
        </w:rPr>
        <w:t xml:space="preserve">Venezuela (Bolivarian Republic of): </w:t>
      </w:r>
      <w:r w:rsidRPr="005F4006">
        <w:rPr>
          <w:rFonts w:cstheme="minorHAnsi"/>
          <w:sz w:val="20"/>
          <w:lang w:val="en-US"/>
        </w:rPr>
        <w:tab/>
        <w:t>1831-2010 (Reinhart)</w:t>
      </w:r>
    </w:p>
    <w:p w:rsidR="005F4006" w:rsidRPr="005F4006" w:rsidRDefault="005F4006" w:rsidP="005F4006">
      <w:pPr>
        <w:rPr>
          <w:rFonts w:cstheme="minorHAnsi"/>
          <w:sz w:val="20"/>
          <w:lang w:val="en-US"/>
        </w:rPr>
      </w:pPr>
    </w:p>
    <w:p w:rsidR="005F4006" w:rsidRPr="009A2BA9" w:rsidRDefault="005F4006" w:rsidP="005F4006">
      <w:pPr>
        <w:rPr>
          <w:rFonts w:cstheme="minorHAnsi"/>
          <w:sz w:val="24"/>
          <w:lang w:val="en-US"/>
        </w:rPr>
      </w:pPr>
      <w:r w:rsidRPr="009A2BA9">
        <w:rPr>
          <w:rFonts w:cstheme="minorHAnsi"/>
          <w:sz w:val="24"/>
          <w:lang w:val="en-US"/>
        </w:rPr>
        <w:t>Oceania</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Australia and New Zealand</w:t>
      </w:r>
    </w:p>
    <w:p w:rsidR="005F4006" w:rsidRPr="005F4006" w:rsidRDefault="005F4006" w:rsidP="005F4006">
      <w:pPr>
        <w:rPr>
          <w:rFonts w:cstheme="minorHAnsi"/>
          <w:sz w:val="20"/>
          <w:lang w:val="en-US"/>
        </w:rPr>
      </w:pPr>
      <w:r w:rsidRPr="005F4006">
        <w:rPr>
          <w:rFonts w:cstheme="minorHAnsi"/>
          <w:sz w:val="20"/>
          <w:lang w:val="en-US"/>
        </w:rPr>
        <w:t>Australia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1819-2010 (Reinhart)</w:t>
      </w:r>
    </w:p>
    <w:p w:rsidR="005F4006" w:rsidRPr="005F4006" w:rsidRDefault="005F4006" w:rsidP="005F4006">
      <w:pPr>
        <w:rPr>
          <w:rFonts w:cstheme="minorHAnsi"/>
          <w:sz w:val="20"/>
          <w:lang w:val="en-US"/>
        </w:rPr>
      </w:pPr>
      <w:r w:rsidRPr="005F4006">
        <w:rPr>
          <w:rFonts w:cstheme="minorHAnsi"/>
          <w:sz w:val="20"/>
          <w:lang w:val="en-US"/>
        </w:rPr>
        <w:t>New Zealand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1858-2010 (Reinhart)</w:t>
      </w:r>
    </w:p>
    <w:p w:rsidR="005F4006" w:rsidRPr="005F4006" w:rsidRDefault="005F4006" w:rsidP="005F4006">
      <w:pPr>
        <w:rPr>
          <w:rFonts w:cstheme="minorHAnsi"/>
          <w:sz w:val="20"/>
          <w:lang w:val="en-US"/>
        </w:rPr>
      </w:pPr>
      <w:r w:rsidRPr="005F4006">
        <w:rPr>
          <w:rFonts w:cstheme="minorHAnsi"/>
          <w:sz w:val="20"/>
          <w:lang w:val="en-US"/>
        </w:rPr>
        <w:tab/>
      </w:r>
    </w:p>
    <w:p w:rsidR="005F4006" w:rsidRPr="009A2BA9" w:rsidRDefault="005F4006" w:rsidP="005F4006">
      <w:pPr>
        <w:rPr>
          <w:rFonts w:cstheme="minorHAnsi"/>
          <w:b/>
          <w:sz w:val="20"/>
          <w:lang w:val="en-US"/>
        </w:rPr>
      </w:pPr>
      <w:r w:rsidRPr="009A2BA9">
        <w:rPr>
          <w:rFonts w:cstheme="minorHAnsi"/>
          <w:b/>
          <w:sz w:val="20"/>
          <w:lang w:val="en-US"/>
        </w:rPr>
        <w:t>Melanesia</w:t>
      </w:r>
    </w:p>
    <w:p w:rsidR="005F4006" w:rsidRPr="005F4006" w:rsidRDefault="005F4006" w:rsidP="005F4006">
      <w:pPr>
        <w:rPr>
          <w:rFonts w:cstheme="minorHAnsi"/>
          <w:sz w:val="20"/>
          <w:lang w:val="en-US"/>
        </w:rPr>
      </w:pPr>
      <w:r w:rsidRPr="005F4006">
        <w:rPr>
          <w:rFonts w:cstheme="minorHAnsi"/>
          <w:sz w:val="20"/>
          <w:lang w:val="en-US"/>
        </w:rPr>
        <w:t>Fiji</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1970-2010 (WorldBank)</w:t>
      </w:r>
    </w:p>
    <w:p w:rsidR="005F4006" w:rsidRPr="005F4006" w:rsidRDefault="005F4006" w:rsidP="005F4006">
      <w:pPr>
        <w:rPr>
          <w:rFonts w:cstheme="minorHAnsi"/>
          <w:sz w:val="20"/>
          <w:lang w:val="en-US"/>
        </w:rPr>
      </w:pPr>
      <w:r w:rsidRPr="005F4006">
        <w:rPr>
          <w:rFonts w:cstheme="minorHAnsi"/>
          <w:sz w:val="20"/>
          <w:lang w:val="en-US"/>
        </w:rPr>
        <w:t>Papua New Guinea</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1972-2010 (WorldBank)</w:t>
      </w:r>
    </w:p>
    <w:p w:rsidR="005F4006" w:rsidRPr="005F4006" w:rsidRDefault="005F4006" w:rsidP="005F4006">
      <w:pPr>
        <w:rPr>
          <w:rFonts w:cstheme="minorHAnsi"/>
          <w:sz w:val="20"/>
          <w:lang w:val="en-US"/>
        </w:rPr>
      </w:pPr>
      <w:r w:rsidRPr="005F4006">
        <w:rPr>
          <w:rFonts w:cstheme="minorHAnsi"/>
          <w:sz w:val="20"/>
          <w:lang w:val="en-US"/>
        </w:rPr>
        <w:t>Solomon Islands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1972-2010 (WorldBank)</w:t>
      </w:r>
    </w:p>
    <w:p w:rsidR="005F4006" w:rsidRPr="005F4006" w:rsidRDefault="005F4006" w:rsidP="005F4006">
      <w:pPr>
        <w:rPr>
          <w:rFonts w:cstheme="minorHAnsi"/>
          <w:sz w:val="20"/>
          <w:lang w:val="en-US"/>
        </w:rPr>
      </w:pPr>
      <w:r w:rsidRPr="005F4006">
        <w:rPr>
          <w:rFonts w:cstheme="minorHAnsi"/>
          <w:sz w:val="20"/>
          <w:lang w:val="en-US"/>
        </w:rPr>
        <w:t>Vanuatu</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1977-2010 (WorldBank)</w:t>
      </w:r>
    </w:p>
    <w:p w:rsidR="005F4006" w:rsidRPr="005F4006" w:rsidRDefault="005F4006" w:rsidP="005F4006">
      <w:pPr>
        <w:rPr>
          <w:rFonts w:cstheme="minorHAnsi"/>
          <w:sz w:val="20"/>
          <w:lang w:val="en-US"/>
        </w:rPr>
      </w:pPr>
    </w:p>
    <w:p w:rsidR="005F4006" w:rsidRPr="005F4006" w:rsidRDefault="005F4006" w:rsidP="005F4006">
      <w:pPr>
        <w:rPr>
          <w:rFonts w:cstheme="minorHAnsi"/>
          <w:sz w:val="20"/>
          <w:lang w:val="en-US"/>
        </w:rPr>
      </w:pPr>
      <w:r w:rsidRPr="005F4006">
        <w:rPr>
          <w:rFonts w:cstheme="minorHAnsi"/>
          <w:sz w:val="20"/>
          <w:lang w:val="en-US"/>
        </w:rPr>
        <w:t>Polynesia</w:t>
      </w:r>
    </w:p>
    <w:p w:rsidR="005F4006" w:rsidRPr="005F4006" w:rsidRDefault="005F4006" w:rsidP="005F4006">
      <w:pPr>
        <w:rPr>
          <w:rFonts w:cstheme="minorHAnsi"/>
          <w:sz w:val="20"/>
          <w:lang w:val="en-US"/>
        </w:rPr>
      </w:pPr>
      <w:r w:rsidRPr="005F4006">
        <w:rPr>
          <w:rFonts w:cstheme="minorHAnsi"/>
          <w:sz w:val="20"/>
          <w:lang w:val="en-US"/>
        </w:rPr>
        <w:t>Samoa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1962-2010 (WorldBank)</w:t>
      </w:r>
    </w:p>
    <w:p w:rsidR="005F4006" w:rsidRPr="005F4006" w:rsidRDefault="005F4006" w:rsidP="005F4006">
      <w:pPr>
        <w:rPr>
          <w:rFonts w:cstheme="minorHAnsi"/>
          <w:sz w:val="20"/>
          <w:lang w:val="en-US"/>
        </w:rPr>
      </w:pPr>
      <w:r w:rsidRPr="005F4006">
        <w:rPr>
          <w:rFonts w:cstheme="minorHAnsi"/>
          <w:sz w:val="20"/>
          <w:lang w:val="en-US"/>
        </w:rPr>
        <w:t>Tonga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1976-2010 (WorldBank)</w:t>
      </w:r>
    </w:p>
    <w:p w:rsidR="005F4006" w:rsidRPr="005F4006" w:rsidRDefault="005F4006" w:rsidP="005F4006">
      <w:pPr>
        <w:rPr>
          <w:rFonts w:cstheme="minorHAnsi"/>
          <w:sz w:val="20"/>
          <w:lang w:val="en-US"/>
        </w:rPr>
      </w:pPr>
    </w:p>
    <w:p w:rsidR="005F4006" w:rsidRPr="005F4006" w:rsidRDefault="005F4006" w:rsidP="005F4006">
      <w:pPr>
        <w:rPr>
          <w:rFonts w:cstheme="minorHAnsi"/>
          <w:sz w:val="20"/>
          <w:lang w:val="en-US"/>
        </w:rPr>
      </w:pPr>
      <w:r w:rsidRPr="005F4006">
        <w:rPr>
          <w:rFonts w:cstheme="minorHAnsi"/>
          <w:sz w:val="20"/>
          <w:lang w:val="en-US"/>
        </w:rPr>
        <w:t>Asia</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Southern Asia</w:t>
      </w:r>
    </w:p>
    <w:p w:rsidR="005F4006" w:rsidRPr="005F4006" w:rsidRDefault="005F4006" w:rsidP="005F4006">
      <w:pPr>
        <w:rPr>
          <w:rFonts w:cstheme="minorHAnsi"/>
          <w:sz w:val="20"/>
          <w:lang w:val="en-US"/>
        </w:rPr>
      </w:pPr>
      <w:r w:rsidRPr="005F4006">
        <w:rPr>
          <w:rFonts w:cstheme="minorHAnsi"/>
          <w:sz w:val="20"/>
          <w:lang w:val="en-US"/>
        </w:rPr>
        <w:t>Afghanistan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2005-2010 (WorldBank)</w:t>
      </w:r>
    </w:p>
    <w:p w:rsidR="005F4006" w:rsidRPr="005F4006" w:rsidRDefault="005F4006" w:rsidP="005F4006">
      <w:pPr>
        <w:rPr>
          <w:rFonts w:cstheme="minorHAnsi"/>
          <w:sz w:val="20"/>
          <w:lang w:val="en-US"/>
        </w:rPr>
      </w:pPr>
      <w:r w:rsidRPr="005F4006">
        <w:rPr>
          <w:rFonts w:cstheme="minorHAnsi"/>
          <w:sz w:val="20"/>
          <w:lang w:val="en-US"/>
        </w:rPr>
        <w:t>Bangladesh</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1987-2010 (WorldBank)</w:t>
      </w:r>
    </w:p>
    <w:p w:rsidR="005F4006" w:rsidRPr="005F4006" w:rsidRDefault="005F4006" w:rsidP="005F4006">
      <w:pPr>
        <w:rPr>
          <w:rFonts w:cstheme="minorHAnsi"/>
          <w:sz w:val="20"/>
          <w:lang w:val="en-US"/>
        </w:rPr>
      </w:pPr>
      <w:r w:rsidRPr="005F4006">
        <w:rPr>
          <w:rFonts w:cstheme="minorHAnsi"/>
          <w:sz w:val="20"/>
          <w:lang w:val="en-US"/>
        </w:rPr>
        <w:t>Bhutan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1981-2010 (WorldBank)</w:t>
      </w:r>
    </w:p>
    <w:p w:rsidR="005F4006" w:rsidRPr="005F4006" w:rsidRDefault="005F4006" w:rsidP="005F4006">
      <w:pPr>
        <w:rPr>
          <w:rFonts w:cstheme="minorHAnsi"/>
          <w:sz w:val="20"/>
          <w:lang w:val="en-US"/>
        </w:rPr>
      </w:pPr>
      <w:r w:rsidRPr="005F4006">
        <w:rPr>
          <w:rFonts w:cstheme="minorHAnsi"/>
          <w:sz w:val="20"/>
          <w:lang w:val="en-US"/>
        </w:rPr>
        <w:t>India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1801-2010 (Reinhart)</w:t>
      </w:r>
    </w:p>
    <w:p w:rsidR="005F4006" w:rsidRPr="005F4006" w:rsidRDefault="005F4006" w:rsidP="005F4006">
      <w:pPr>
        <w:rPr>
          <w:rFonts w:cstheme="minorHAnsi"/>
          <w:sz w:val="20"/>
          <w:lang w:val="en-US"/>
        </w:rPr>
      </w:pPr>
      <w:r w:rsidRPr="005F4006">
        <w:rPr>
          <w:rFonts w:cstheme="minorHAnsi"/>
          <w:sz w:val="20"/>
          <w:lang w:val="en-US"/>
        </w:rPr>
        <w:t>Iran (Islamic Republic of)</w:t>
      </w:r>
      <w:r w:rsidRPr="005F4006">
        <w:rPr>
          <w:rFonts w:cstheme="minorHAnsi"/>
          <w:sz w:val="20"/>
          <w:lang w:val="en-US"/>
        </w:rPr>
        <w:tab/>
      </w:r>
      <w:r w:rsidR="009A2BA9">
        <w:rPr>
          <w:rFonts w:cstheme="minorHAnsi"/>
          <w:sz w:val="20"/>
          <w:lang w:val="en-US"/>
        </w:rPr>
        <w:tab/>
      </w:r>
      <w:r w:rsidRPr="005F4006">
        <w:rPr>
          <w:rFonts w:cstheme="minorHAnsi"/>
          <w:sz w:val="20"/>
          <w:lang w:val="en-US"/>
        </w:rPr>
        <w:tab/>
        <w:t>1949-1960 (IMF); 1961-2010 (WorldBank)</w:t>
      </w:r>
    </w:p>
    <w:p w:rsidR="005F4006" w:rsidRPr="005F4006" w:rsidRDefault="005F4006" w:rsidP="005F4006">
      <w:pPr>
        <w:rPr>
          <w:rFonts w:cstheme="minorHAnsi"/>
          <w:sz w:val="20"/>
          <w:lang w:val="en-US"/>
        </w:rPr>
      </w:pPr>
      <w:r w:rsidRPr="005F4006">
        <w:rPr>
          <w:rFonts w:cstheme="minorHAnsi"/>
          <w:sz w:val="20"/>
          <w:lang w:val="en-US"/>
        </w:rPr>
        <w:t>Maldives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1978-1982 (IMF); 2006-2010 (World Bank)</w:t>
      </w:r>
    </w:p>
    <w:p w:rsidR="005F4006" w:rsidRPr="005F4006" w:rsidRDefault="005F4006" w:rsidP="005F4006">
      <w:pPr>
        <w:rPr>
          <w:rFonts w:cstheme="minorHAnsi"/>
          <w:sz w:val="20"/>
          <w:lang w:val="en-US"/>
        </w:rPr>
      </w:pPr>
      <w:r w:rsidRPr="005F4006">
        <w:rPr>
          <w:rFonts w:cstheme="minorHAnsi"/>
          <w:sz w:val="20"/>
          <w:lang w:val="en-US"/>
        </w:rPr>
        <w:t>Nepal</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1965-2010 (WorldBank)</w:t>
      </w:r>
    </w:p>
    <w:p w:rsidR="005F4006" w:rsidRPr="005F4006" w:rsidRDefault="005F4006" w:rsidP="005F4006">
      <w:pPr>
        <w:rPr>
          <w:rFonts w:cstheme="minorHAnsi"/>
          <w:sz w:val="20"/>
        </w:rPr>
      </w:pPr>
      <w:r w:rsidRPr="005F4006">
        <w:rPr>
          <w:rFonts w:cstheme="minorHAnsi"/>
          <w:sz w:val="20"/>
        </w:rPr>
        <w:t>Pakistan</w:t>
      </w:r>
      <w:r w:rsidRPr="005F4006">
        <w:rPr>
          <w:rFonts w:cstheme="minorHAnsi"/>
          <w:sz w:val="20"/>
        </w:rPr>
        <w:tab/>
        <w:t>1949-1956 (Santing); 1957-1960 (IMF); 1961-2010 (WorldBank)</w:t>
      </w:r>
    </w:p>
    <w:p w:rsidR="005F4006" w:rsidRPr="005F4006" w:rsidRDefault="005F4006" w:rsidP="005F4006">
      <w:pPr>
        <w:rPr>
          <w:rFonts w:cstheme="minorHAnsi"/>
          <w:sz w:val="20"/>
        </w:rPr>
      </w:pPr>
      <w:r w:rsidRPr="005F4006">
        <w:rPr>
          <w:rFonts w:cstheme="minorHAnsi"/>
          <w:sz w:val="20"/>
        </w:rPr>
        <w:t>Sri Lanka</w:t>
      </w:r>
      <w:r w:rsidRPr="005F4006">
        <w:rPr>
          <w:rFonts w:cstheme="minorHAnsi"/>
          <w:sz w:val="20"/>
        </w:rPr>
        <w:tab/>
      </w:r>
      <w:r w:rsidRPr="005F4006">
        <w:rPr>
          <w:rFonts w:cstheme="minorHAnsi"/>
          <w:sz w:val="20"/>
        </w:rPr>
        <w:tab/>
      </w:r>
      <w:r w:rsidRPr="005F4006">
        <w:rPr>
          <w:rFonts w:cstheme="minorHAnsi"/>
          <w:sz w:val="20"/>
        </w:rPr>
        <w:tab/>
      </w:r>
      <w:r w:rsidRPr="005F4006">
        <w:rPr>
          <w:rFonts w:cstheme="minorHAnsi"/>
          <w:sz w:val="20"/>
        </w:rPr>
        <w:tab/>
        <w:t>1689-1790 (De Zwart); 1939-2010 (Reinhart)</w:t>
      </w:r>
    </w:p>
    <w:p w:rsidR="005F4006" w:rsidRPr="005F4006" w:rsidRDefault="005F4006" w:rsidP="005F4006">
      <w:pPr>
        <w:rPr>
          <w:rFonts w:cstheme="minorHAnsi"/>
          <w:sz w:val="20"/>
        </w:rPr>
      </w:pPr>
    </w:p>
    <w:p w:rsidR="005F4006" w:rsidRPr="009A2BA9" w:rsidRDefault="005F4006" w:rsidP="005F4006">
      <w:pPr>
        <w:rPr>
          <w:rFonts w:cstheme="minorHAnsi"/>
          <w:b/>
          <w:sz w:val="20"/>
          <w:lang w:val="en-US"/>
        </w:rPr>
      </w:pPr>
      <w:r w:rsidRPr="009A2BA9">
        <w:rPr>
          <w:rFonts w:cstheme="minorHAnsi"/>
          <w:b/>
          <w:sz w:val="20"/>
          <w:lang w:val="en-US"/>
        </w:rPr>
        <w:t>Eastern Asia</w:t>
      </w:r>
    </w:p>
    <w:p w:rsidR="005F4006" w:rsidRPr="005F4006" w:rsidRDefault="005F4006" w:rsidP="005F4006">
      <w:pPr>
        <w:rPr>
          <w:rFonts w:cstheme="minorHAnsi"/>
          <w:sz w:val="20"/>
          <w:lang w:val="en-US"/>
        </w:rPr>
      </w:pPr>
      <w:r w:rsidRPr="005F4006">
        <w:rPr>
          <w:rFonts w:cstheme="minorHAnsi"/>
          <w:sz w:val="20"/>
          <w:lang w:val="en-US"/>
        </w:rPr>
        <w:t>China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1639-2010 (Reinhart)</w:t>
      </w:r>
    </w:p>
    <w:p w:rsidR="005F4006" w:rsidRPr="005F4006" w:rsidRDefault="005F4006" w:rsidP="005F4006">
      <w:pPr>
        <w:rPr>
          <w:rFonts w:cstheme="minorHAnsi"/>
          <w:sz w:val="20"/>
          <w:lang w:val="en-US"/>
        </w:rPr>
      </w:pPr>
      <w:r w:rsidRPr="005F4006">
        <w:rPr>
          <w:rFonts w:cstheme="minorHAnsi"/>
          <w:sz w:val="20"/>
          <w:lang w:val="en-US"/>
        </w:rPr>
        <w:t xml:space="preserve">China, Hong Kong </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1982-2010 (WorldBank)</w:t>
      </w:r>
    </w:p>
    <w:p w:rsidR="005F4006" w:rsidRPr="005F4006" w:rsidRDefault="005F4006" w:rsidP="005F4006">
      <w:pPr>
        <w:rPr>
          <w:rFonts w:cstheme="minorHAnsi"/>
          <w:sz w:val="20"/>
          <w:lang w:val="en-US"/>
        </w:rPr>
      </w:pPr>
      <w:r w:rsidRPr="005F4006">
        <w:rPr>
          <w:rFonts w:cstheme="minorHAnsi"/>
          <w:sz w:val="20"/>
          <w:lang w:val="en-US"/>
        </w:rPr>
        <w:t xml:space="preserve">China, Macao </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1989-2010 (WorldBank)</w:t>
      </w:r>
    </w:p>
    <w:p w:rsidR="005F4006" w:rsidRPr="005F4006" w:rsidRDefault="005F4006" w:rsidP="005F4006">
      <w:pPr>
        <w:rPr>
          <w:rFonts w:cstheme="minorHAnsi"/>
          <w:sz w:val="20"/>
          <w:lang w:val="en-US"/>
        </w:rPr>
      </w:pPr>
      <w:r w:rsidRPr="005F4006">
        <w:rPr>
          <w:rFonts w:cstheme="minorHAnsi"/>
          <w:sz w:val="20"/>
          <w:lang w:val="en-US"/>
        </w:rPr>
        <w:t>Japan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1819-2010 (Reinhart)</w:t>
      </w:r>
    </w:p>
    <w:p w:rsidR="005F4006" w:rsidRPr="005F4006" w:rsidRDefault="005F4006" w:rsidP="005F4006">
      <w:pPr>
        <w:rPr>
          <w:rFonts w:cstheme="minorHAnsi"/>
          <w:sz w:val="20"/>
          <w:lang w:val="en-US"/>
        </w:rPr>
      </w:pPr>
      <w:r w:rsidRPr="005F4006">
        <w:rPr>
          <w:rFonts w:cstheme="minorHAnsi"/>
          <w:sz w:val="20"/>
          <w:lang w:val="en-US"/>
        </w:rPr>
        <w:t>Mongolia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1993-2010 (WorldBank)</w:t>
      </w:r>
    </w:p>
    <w:p w:rsidR="005F4006" w:rsidRPr="005F4006" w:rsidRDefault="005F4006" w:rsidP="005F4006">
      <w:pPr>
        <w:rPr>
          <w:rFonts w:cstheme="minorHAnsi"/>
          <w:sz w:val="20"/>
          <w:lang w:val="en-US"/>
        </w:rPr>
      </w:pPr>
      <w:r w:rsidRPr="005F4006">
        <w:rPr>
          <w:rFonts w:cstheme="minorHAnsi"/>
          <w:sz w:val="20"/>
          <w:lang w:val="en-US"/>
        </w:rPr>
        <w:t>Republic of Korea</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1952-2010 (Reinhart)</w:t>
      </w:r>
    </w:p>
    <w:p w:rsidR="005F4006" w:rsidRPr="005F4006" w:rsidRDefault="005F4006" w:rsidP="009A2BA9">
      <w:pPr>
        <w:ind w:left="3544" w:hanging="3544"/>
        <w:rPr>
          <w:rFonts w:cstheme="minorHAnsi"/>
          <w:sz w:val="20"/>
          <w:lang w:val="en-US"/>
        </w:rPr>
      </w:pPr>
      <w:r w:rsidRPr="005F4006">
        <w:rPr>
          <w:rFonts w:cstheme="minorHAnsi"/>
          <w:sz w:val="20"/>
          <w:lang w:val="en-US"/>
        </w:rPr>
        <w:t>Taiwan</w:t>
      </w:r>
      <w:r w:rsidR="009A2BA9">
        <w:rPr>
          <w:rFonts w:cstheme="minorHAnsi"/>
          <w:sz w:val="20"/>
          <w:lang w:val="en-US"/>
        </w:rPr>
        <w:tab/>
      </w:r>
      <w:r w:rsidRPr="005F4006">
        <w:rPr>
          <w:rFonts w:cstheme="minorHAnsi"/>
          <w:sz w:val="20"/>
          <w:lang w:val="en-US"/>
        </w:rPr>
        <w:t>1953-2010 (Reinhart); Note: for 1914 two figures were given: -2 and -6.1. I have taken the average of -4 percent.</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South-Eastern Asia</w:t>
      </w:r>
    </w:p>
    <w:p w:rsidR="005F4006" w:rsidRPr="005F4006" w:rsidRDefault="005F4006" w:rsidP="005F4006">
      <w:pPr>
        <w:rPr>
          <w:rFonts w:cstheme="minorHAnsi"/>
          <w:sz w:val="20"/>
          <w:lang w:val="en-US"/>
        </w:rPr>
      </w:pPr>
      <w:r w:rsidRPr="005F4006">
        <w:rPr>
          <w:rFonts w:cstheme="minorHAnsi"/>
          <w:sz w:val="20"/>
          <w:lang w:val="en-US"/>
        </w:rPr>
        <w:t>Brunei Darussalam</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1981-2009 (WorldBank)</w:t>
      </w:r>
    </w:p>
    <w:p w:rsidR="005F4006" w:rsidRPr="005F4006" w:rsidRDefault="005F4006" w:rsidP="005F4006">
      <w:pPr>
        <w:rPr>
          <w:rFonts w:cstheme="minorHAnsi"/>
          <w:sz w:val="20"/>
          <w:lang w:val="en-US"/>
        </w:rPr>
      </w:pPr>
      <w:r w:rsidRPr="005F4006">
        <w:rPr>
          <w:rFonts w:cstheme="minorHAnsi"/>
          <w:sz w:val="20"/>
          <w:lang w:val="en-US"/>
        </w:rPr>
        <w:t>Cambodia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1995-2010 (WorldBank)</w:t>
      </w:r>
    </w:p>
    <w:p w:rsidR="005F4006" w:rsidRPr="005F4006" w:rsidRDefault="005F4006" w:rsidP="005F4006">
      <w:pPr>
        <w:rPr>
          <w:rFonts w:cstheme="minorHAnsi"/>
          <w:sz w:val="20"/>
          <w:lang w:val="en-US"/>
        </w:rPr>
      </w:pPr>
      <w:r w:rsidRPr="005F4006">
        <w:rPr>
          <w:rFonts w:cstheme="minorHAnsi"/>
          <w:sz w:val="20"/>
          <w:lang w:val="en-US"/>
        </w:rPr>
        <w:t>Indonesia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1999-2010 (Reinhart)</w:t>
      </w:r>
    </w:p>
    <w:p w:rsidR="005F4006" w:rsidRPr="005F4006" w:rsidRDefault="005F4006" w:rsidP="005F4006">
      <w:pPr>
        <w:rPr>
          <w:rFonts w:cstheme="minorHAnsi"/>
          <w:sz w:val="20"/>
          <w:lang w:val="en-US"/>
        </w:rPr>
      </w:pPr>
      <w:r w:rsidRPr="005F4006">
        <w:rPr>
          <w:rFonts w:cstheme="minorHAnsi"/>
          <w:sz w:val="20"/>
          <w:lang w:val="en-US"/>
        </w:rPr>
        <w:t>Indonesia (until 1999)</w:t>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1819-1998 (Reinhart)</w:t>
      </w:r>
    </w:p>
    <w:p w:rsidR="005F4006" w:rsidRPr="005F4006" w:rsidRDefault="005F4006" w:rsidP="005F4006">
      <w:pPr>
        <w:rPr>
          <w:rFonts w:cstheme="minorHAnsi"/>
          <w:sz w:val="20"/>
          <w:lang w:val="en-US"/>
        </w:rPr>
      </w:pPr>
      <w:r w:rsidRPr="005F4006">
        <w:rPr>
          <w:rFonts w:cstheme="minorHAnsi"/>
          <w:sz w:val="20"/>
          <w:lang w:val="en-US"/>
        </w:rPr>
        <w:t>Lao People's Democratic Republic</w:t>
      </w:r>
      <w:r w:rsidR="009A2BA9">
        <w:rPr>
          <w:rFonts w:cstheme="minorHAnsi"/>
          <w:sz w:val="20"/>
          <w:lang w:val="en-US"/>
        </w:rPr>
        <w:tab/>
      </w:r>
      <w:r w:rsidRPr="005F4006">
        <w:rPr>
          <w:rFonts w:cstheme="minorHAnsi"/>
          <w:sz w:val="20"/>
          <w:lang w:val="en-US"/>
        </w:rPr>
        <w:tab/>
        <w:t>1989-2010 (WorldBank)</w:t>
      </w:r>
    </w:p>
    <w:p w:rsidR="005F4006" w:rsidRPr="005F4006" w:rsidRDefault="005F4006" w:rsidP="005F4006">
      <w:pPr>
        <w:rPr>
          <w:rFonts w:cstheme="minorHAnsi"/>
          <w:sz w:val="20"/>
          <w:lang w:val="en-US"/>
        </w:rPr>
      </w:pPr>
      <w:r w:rsidRPr="005F4006">
        <w:rPr>
          <w:rFonts w:cstheme="minorHAnsi"/>
          <w:sz w:val="20"/>
          <w:lang w:val="en-US"/>
        </w:rPr>
        <w:t>Malaysia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1950-2010 (Reinhart)</w:t>
      </w:r>
    </w:p>
    <w:p w:rsidR="005F4006" w:rsidRPr="005F4006" w:rsidRDefault="005F4006" w:rsidP="005F4006">
      <w:pPr>
        <w:rPr>
          <w:rFonts w:cstheme="minorHAnsi"/>
          <w:sz w:val="20"/>
          <w:lang w:val="en-US"/>
        </w:rPr>
      </w:pPr>
      <w:r w:rsidRPr="005F4006">
        <w:rPr>
          <w:rFonts w:cstheme="minorHAnsi"/>
          <w:sz w:val="20"/>
          <w:lang w:val="en-US"/>
        </w:rPr>
        <w:t>Myanmar</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1827-2010 (Reinhart)</w:t>
      </w:r>
    </w:p>
    <w:p w:rsidR="005F4006" w:rsidRPr="005F4006" w:rsidRDefault="005F4006" w:rsidP="005F4006">
      <w:pPr>
        <w:rPr>
          <w:rFonts w:cstheme="minorHAnsi"/>
          <w:sz w:val="20"/>
          <w:lang w:val="en-US"/>
        </w:rPr>
      </w:pPr>
      <w:r w:rsidRPr="005F4006">
        <w:rPr>
          <w:rFonts w:cstheme="minorHAnsi"/>
          <w:sz w:val="20"/>
          <w:lang w:val="en-US"/>
        </w:rPr>
        <w:t>Philippines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1939-2010 (Reinhart); 1944-45 (Santing)</w:t>
      </w:r>
    </w:p>
    <w:p w:rsidR="005F4006" w:rsidRPr="005F4006" w:rsidRDefault="005F4006" w:rsidP="005F4006">
      <w:pPr>
        <w:rPr>
          <w:rFonts w:cstheme="minorHAnsi"/>
          <w:sz w:val="20"/>
          <w:lang w:val="en-US"/>
        </w:rPr>
      </w:pPr>
      <w:r w:rsidRPr="005F4006">
        <w:rPr>
          <w:rFonts w:cstheme="minorHAnsi"/>
          <w:sz w:val="20"/>
          <w:lang w:val="en-US"/>
        </w:rPr>
        <w:t>Singapore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1961-2010 (Reinhart)</w:t>
      </w:r>
    </w:p>
    <w:p w:rsidR="005F4006" w:rsidRPr="005F4006" w:rsidRDefault="005F4006" w:rsidP="005F4006">
      <w:pPr>
        <w:rPr>
          <w:rFonts w:cstheme="minorHAnsi"/>
          <w:sz w:val="20"/>
          <w:lang w:val="en-US"/>
        </w:rPr>
      </w:pPr>
      <w:r w:rsidRPr="005F4006">
        <w:rPr>
          <w:rFonts w:cstheme="minorHAnsi"/>
          <w:sz w:val="20"/>
          <w:lang w:val="en-US"/>
        </w:rPr>
        <w:t>Thailand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1921-2010 (Reinhart); 1944-1948 (Santing)</w:t>
      </w:r>
    </w:p>
    <w:p w:rsidR="005F4006" w:rsidRPr="005F4006" w:rsidRDefault="005F4006" w:rsidP="005F4006">
      <w:pPr>
        <w:rPr>
          <w:rFonts w:cstheme="minorHAnsi"/>
          <w:sz w:val="20"/>
          <w:lang w:val="en-US"/>
        </w:rPr>
      </w:pPr>
      <w:r w:rsidRPr="005F4006">
        <w:rPr>
          <w:rFonts w:cstheme="minorHAnsi"/>
          <w:sz w:val="20"/>
          <w:lang w:val="en-US"/>
        </w:rPr>
        <w:t>Timor-Leste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2003-2010 (WorldBank)</w:t>
      </w:r>
    </w:p>
    <w:p w:rsidR="005F4006" w:rsidRPr="005F4006" w:rsidRDefault="005F4006" w:rsidP="005F4006">
      <w:pPr>
        <w:rPr>
          <w:rFonts w:cstheme="minorHAnsi"/>
          <w:sz w:val="20"/>
          <w:lang w:val="en-US"/>
        </w:rPr>
      </w:pPr>
      <w:r w:rsidRPr="005F4006">
        <w:rPr>
          <w:rFonts w:cstheme="minorHAnsi"/>
          <w:sz w:val="20"/>
          <w:lang w:val="en-US"/>
        </w:rPr>
        <w:t>Viet Nam</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1996-2010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Western Asia</w:t>
      </w:r>
    </w:p>
    <w:p w:rsidR="005F4006" w:rsidRPr="005F4006" w:rsidRDefault="005F4006" w:rsidP="005F4006">
      <w:pPr>
        <w:rPr>
          <w:rFonts w:cstheme="minorHAnsi"/>
          <w:sz w:val="20"/>
          <w:lang w:val="en-US"/>
        </w:rPr>
      </w:pPr>
      <w:r w:rsidRPr="005F4006">
        <w:rPr>
          <w:rFonts w:cstheme="minorHAnsi"/>
          <w:sz w:val="20"/>
          <w:lang w:val="en-US"/>
        </w:rPr>
        <w:t>Armenia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1994-2010 (WorldBank)</w:t>
      </w:r>
    </w:p>
    <w:p w:rsidR="005F4006" w:rsidRPr="005F4006" w:rsidRDefault="005F4006" w:rsidP="005F4006">
      <w:pPr>
        <w:rPr>
          <w:rFonts w:cstheme="minorHAnsi"/>
          <w:sz w:val="20"/>
          <w:lang w:val="en-US"/>
        </w:rPr>
      </w:pPr>
      <w:r w:rsidRPr="005F4006">
        <w:rPr>
          <w:rFonts w:cstheme="minorHAnsi"/>
          <w:sz w:val="20"/>
          <w:lang w:val="en-US"/>
        </w:rPr>
        <w:t>Azerbaijan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1992-2010 (WorldBank)</w:t>
      </w:r>
    </w:p>
    <w:p w:rsidR="005F4006" w:rsidRPr="005F4006" w:rsidRDefault="005F4006" w:rsidP="005F4006">
      <w:pPr>
        <w:rPr>
          <w:rFonts w:cstheme="minorHAnsi"/>
          <w:sz w:val="20"/>
          <w:lang w:val="en-US"/>
        </w:rPr>
      </w:pPr>
      <w:r w:rsidRPr="005F4006">
        <w:rPr>
          <w:rFonts w:cstheme="minorHAnsi"/>
          <w:sz w:val="20"/>
          <w:lang w:val="en-US"/>
        </w:rPr>
        <w:t>Bahrain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1966-2010 (WorldBank)</w:t>
      </w:r>
    </w:p>
    <w:p w:rsidR="005F4006" w:rsidRPr="005F4006" w:rsidRDefault="005F4006" w:rsidP="005F4006">
      <w:pPr>
        <w:rPr>
          <w:rFonts w:cstheme="minorHAnsi"/>
          <w:sz w:val="20"/>
          <w:lang w:val="en-US"/>
        </w:rPr>
      </w:pPr>
      <w:r w:rsidRPr="005F4006">
        <w:rPr>
          <w:rFonts w:cstheme="minorHAnsi"/>
          <w:sz w:val="20"/>
          <w:lang w:val="en-US"/>
        </w:rPr>
        <w:t>Cyprus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1951-2007 (IMF); 2008-2010 (WorldBank)</w:t>
      </w:r>
    </w:p>
    <w:p w:rsidR="005F4006" w:rsidRPr="005F4006" w:rsidRDefault="005F4006" w:rsidP="005F4006">
      <w:pPr>
        <w:rPr>
          <w:rFonts w:cstheme="minorHAnsi"/>
          <w:sz w:val="20"/>
          <w:lang w:val="en-US"/>
        </w:rPr>
      </w:pPr>
      <w:r w:rsidRPr="005F4006">
        <w:rPr>
          <w:rFonts w:cstheme="minorHAnsi"/>
          <w:sz w:val="20"/>
          <w:lang w:val="en-US"/>
        </w:rPr>
        <w:t>Georgia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1995-2010 (WorldBank)</w:t>
      </w:r>
    </w:p>
    <w:p w:rsidR="005F4006" w:rsidRPr="005F4006" w:rsidRDefault="005F4006" w:rsidP="005F4006">
      <w:pPr>
        <w:rPr>
          <w:rFonts w:cstheme="minorHAnsi"/>
          <w:sz w:val="20"/>
          <w:lang w:val="en-US"/>
        </w:rPr>
      </w:pPr>
      <w:r w:rsidRPr="005F4006">
        <w:rPr>
          <w:rFonts w:cstheme="minorHAnsi"/>
          <w:sz w:val="20"/>
          <w:lang w:val="en-US"/>
        </w:rPr>
        <w:t>Iraq</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1961-2010 (WorldBank)</w:t>
      </w:r>
    </w:p>
    <w:p w:rsidR="005F4006" w:rsidRPr="005F4006" w:rsidRDefault="005F4006" w:rsidP="005F4006">
      <w:pPr>
        <w:rPr>
          <w:rFonts w:cstheme="minorHAnsi"/>
          <w:sz w:val="20"/>
          <w:lang w:val="en-US"/>
        </w:rPr>
      </w:pPr>
      <w:r w:rsidRPr="005F4006">
        <w:rPr>
          <w:rFonts w:cstheme="minorHAnsi"/>
          <w:sz w:val="20"/>
          <w:lang w:val="en-US"/>
        </w:rPr>
        <w:t>Israel</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1946-2007 (Santing); 2008-2010 (WorldBank)</w:t>
      </w:r>
    </w:p>
    <w:p w:rsidR="005F4006" w:rsidRPr="005F4006" w:rsidRDefault="005F4006" w:rsidP="005F4006">
      <w:pPr>
        <w:rPr>
          <w:rFonts w:cstheme="minorHAnsi"/>
          <w:sz w:val="20"/>
          <w:lang w:val="en-US"/>
        </w:rPr>
      </w:pPr>
      <w:r w:rsidRPr="005F4006">
        <w:rPr>
          <w:rFonts w:cstheme="minorHAnsi"/>
          <w:sz w:val="20"/>
          <w:lang w:val="en-US"/>
        </w:rPr>
        <w:t>Jordan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1970-2010 (WorldBank)</w:t>
      </w:r>
    </w:p>
    <w:p w:rsidR="005F4006" w:rsidRPr="005F4006" w:rsidRDefault="005F4006" w:rsidP="005F4006">
      <w:pPr>
        <w:rPr>
          <w:rFonts w:cstheme="minorHAnsi"/>
          <w:sz w:val="20"/>
          <w:lang w:val="en-US"/>
        </w:rPr>
      </w:pPr>
      <w:r w:rsidRPr="005F4006">
        <w:rPr>
          <w:rFonts w:cstheme="minorHAnsi"/>
          <w:sz w:val="20"/>
          <w:lang w:val="en-US"/>
        </w:rPr>
        <w:t>Kuwait</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1972-2010 (WorldBank)</w:t>
      </w:r>
    </w:p>
    <w:p w:rsidR="005F4006" w:rsidRPr="005F4006" w:rsidRDefault="005F4006" w:rsidP="005F4006">
      <w:pPr>
        <w:rPr>
          <w:rFonts w:cstheme="minorHAnsi"/>
          <w:sz w:val="20"/>
          <w:lang w:val="en-US"/>
        </w:rPr>
      </w:pPr>
      <w:r w:rsidRPr="005F4006">
        <w:rPr>
          <w:rFonts w:cstheme="minorHAnsi"/>
          <w:sz w:val="20"/>
          <w:lang w:val="en-US"/>
        </w:rPr>
        <w:t>Lebanon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1967-1994 (IMF); 2009-2010 (WorldBank)</w:t>
      </w:r>
    </w:p>
    <w:p w:rsidR="005F4006" w:rsidRPr="005F4006" w:rsidRDefault="005F4006" w:rsidP="005F4006">
      <w:pPr>
        <w:rPr>
          <w:rFonts w:cstheme="minorHAnsi"/>
          <w:sz w:val="20"/>
          <w:lang w:val="en-US"/>
        </w:rPr>
      </w:pPr>
      <w:r w:rsidRPr="005F4006">
        <w:rPr>
          <w:rFonts w:cstheme="minorHAnsi"/>
          <w:sz w:val="20"/>
          <w:lang w:val="en-US"/>
        </w:rPr>
        <w:t>Oman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2001-2010 (WorldBank)</w:t>
      </w:r>
    </w:p>
    <w:p w:rsidR="005F4006" w:rsidRPr="005F4006" w:rsidRDefault="005F4006" w:rsidP="005F4006">
      <w:pPr>
        <w:rPr>
          <w:rFonts w:cstheme="minorHAnsi"/>
          <w:sz w:val="20"/>
          <w:lang w:val="en-US"/>
        </w:rPr>
      </w:pPr>
      <w:r w:rsidRPr="005F4006">
        <w:rPr>
          <w:rFonts w:cstheme="minorHAnsi"/>
          <w:sz w:val="20"/>
          <w:lang w:val="en-US"/>
        </w:rPr>
        <w:t>Qatar</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1980-2010 (WorldBank)</w:t>
      </w:r>
    </w:p>
    <w:p w:rsidR="005F4006" w:rsidRPr="005F4006" w:rsidRDefault="005F4006" w:rsidP="005F4006">
      <w:pPr>
        <w:rPr>
          <w:rFonts w:cstheme="minorHAnsi"/>
          <w:sz w:val="20"/>
          <w:lang w:val="en-US"/>
        </w:rPr>
      </w:pPr>
      <w:r w:rsidRPr="005F4006">
        <w:rPr>
          <w:rFonts w:cstheme="minorHAnsi"/>
          <w:sz w:val="20"/>
          <w:lang w:val="en-US"/>
        </w:rPr>
        <w:t>Saudi Arabia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1964-2010 (WorldBank)</w:t>
      </w:r>
    </w:p>
    <w:p w:rsidR="005F4006" w:rsidRPr="005F4006" w:rsidRDefault="005F4006" w:rsidP="005F4006">
      <w:pPr>
        <w:rPr>
          <w:rFonts w:cstheme="minorHAnsi"/>
          <w:sz w:val="20"/>
          <w:lang w:val="en-US"/>
        </w:rPr>
      </w:pPr>
      <w:r w:rsidRPr="005F4006">
        <w:rPr>
          <w:rFonts w:cstheme="minorHAnsi"/>
          <w:sz w:val="20"/>
          <w:lang w:val="en-US"/>
        </w:rPr>
        <w:t>Syrian Arab Republic</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1949-1960 (IMF); 1961-2010 (WorldBank)</w:t>
      </w:r>
    </w:p>
    <w:p w:rsidR="005F4006" w:rsidRPr="005F4006" w:rsidRDefault="005F4006" w:rsidP="009A2BA9">
      <w:pPr>
        <w:ind w:left="3544" w:hanging="3544"/>
        <w:rPr>
          <w:rFonts w:cstheme="minorHAnsi"/>
          <w:sz w:val="20"/>
          <w:lang w:val="en-US"/>
        </w:rPr>
      </w:pPr>
      <w:r w:rsidRPr="005F4006">
        <w:rPr>
          <w:rFonts w:cstheme="minorHAnsi"/>
          <w:sz w:val="20"/>
          <w:lang w:val="en-US"/>
        </w:rPr>
        <w:t>Turkey</w:t>
      </w:r>
      <w:r w:rsidRPr="005F4006">
        <w:rPr>
          <w:rFonts w:cstheme="minorHAnsi"/>
          <w:sz w:val="20"/>
          <w:lang w:val="en-US"/>
        </w:rPr>
        <w:tab/>
        <w:t>1586-2010 (Reinhart); Note for 1915 two figures were given: 20.2 and 77.3. I have taken the average of 48.8 percent</w:t>
      </w:r>
      <w:r w:rsidR="009A2BA9">
        <w:rPr>
          <w:rFonts w:cstheme="minorHAnsi"/>
          <w:sz w:val="20"/>
          <w:lang w:val="en-US"/>
        </w:rPr>
        <w:t>.</w:t>
      </w:r>
    </w:p>
    <w:p w:rsidR="005F4006" w:rsidRPr="005F4006" w:rsidRDefault="005F4006" w:rsidP="005F4006">
      <w:pPr>
        <w:rPr>
          <w:rFonts w:cstheme="minorHAnsi"/>
          <w:sz w:val="20"/>
          <w:lang w:val="en-US"/>
        </w:rPr>
      </w:pPr>
      <w:r w:rsidRPr="005F4006">
        <w:rPr>
          <w:rFonts w:cstheme="minorHAnsi"/>
          <w:sz w:val="20"/>
          <w:lang w:val="en-US"/>
        </w:rPr>
        <w:t>Yemen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1991-2010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lastRenderedPageBreak/>
        <w:t>Central Asia</w:t>
      </w:r>
    </w:p>
    <w:p w:rsidR="005F4006" w:rsidRPr="005F4006" w:rsidRDefault="005F4006" w:rsidP="005F4006">
      <w:pPr>
        <w:rPr>
          <w:rFonts w:cstheme="minorHAnsi"/>
          <w:sz w:val="20"/>
          <w:lang w:val="en-US"/>
        </w:rPr>
      </w:pPr>
      <w:r w:rsidRPr="005F4006">
        <w:rPr>
          <w:rFonts w:cstheme="minorHAnsi"/>
          <w:sz w:val="20"/>
          <w:lang w:val="en-US"/>
        </w:rPr>
        <w:t>Kazakhstan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1994-2010 (WorldBank)</w:t>
      </w:r>
    </w:p>
    <w:p w:rsidR="005F4006" w:rsidRPr="005F4006" w:rsidRDefault="005F4006" w:rsidP="005F4006">
      <w:pPr>
        <w:rPr>
          <w:rFonts w:cstheme="minorHAnsi"/>
          <w:sz w:val="20"/>
          <w:lang w:val="en-US"/>
        </w:rPr>
      </w:pPr>
      <w:r w:rsidRPr="005F4006">
        <w:rPr>
          <w:rFonts w:cstheme="minorHAnsi"/>
          <w:sz w:val="20"/>
          <w:lang w:val="en-US"/>
        </w:rPr>
        <w:t>Kyrgyzstan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1996-2010 (WorldBank)</w:t>
      </w:r>
    </w:p>
    <w:p w:rsidR="005F4006" w:rsidRPr="005F4006" w:rsidRDefault="005F4006" w:rsidP="005F4006">
      <w:pPr>
        <w:rPr>
          <w:rFonts w:cstheme="minorHAnsi"/>
          <w:sz w:val="20"/>
          <w:lang w:val="en-US"/>
        </w:rPr>
      </w:pPr>
      <w:r w:rsidRPr="005F4006">
        <w:rPr>
          <w:rFonts w:cstheme="minorHAnsi"/>
          <w:sz w:val="20"/>
          <w:lang w:val="en-US"/>
        </w:rPr>
        <w:t>Tajikistan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2001-2010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sz w:val="24"/>
          <w:lang w:val="en-US"/>
        </w:rPr>
      </w:pPr>
      <w:r w:rsidRPr="009A2BA9">
        <w:rPr>
          <w:rFonts w:cstheme="minorHAnsi"/>
          <w:sz w:val="24"/>
          <w:lang w:val="en-US"/>
        </w:rPr>
        <w:t>Africa</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Northern Africa</w:t>
      </w:r>
    </w:p>
    <w:p w:rsidR="005F4006" w:rsidRPr="005F4006" w:rsidRDefault="005F4006" w:rsidP="005F4006">
      <w:pPr>
        <w:rPr>
          <w:rFonts w:cstheme="minorHAnsi"/>
          <w:sz w:val="20"/>
          <w:lang w:val="en-US"/>
        </w:rPr>
      </w:pPr>
      <w:r w:rsidRPr="005F4006">
        <w:rPr>
          <w:rFonts w:cstheme="minorHAnsi"/>
          <w:sz w:val="20"/>
          <w:lang w:val="en-US"/>
        </w:rPr>
        <w:t>Algeria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1870-2010 (Reinhart)</w:t>
      </w:r>
    </w:p>
    <w:p w:rsidR="005F4006" w:rsidRPr="005F4006" w:rsidRDefault="005F4006" w:rsidP="005F4006">
      <w:pPr>
        <w:rPr>
          <w:rFonts w:cstheme="minorHAnsi"/>
          <w:sz w:val="20"/>
          <w:lang w:val="en-US"/>
        </w:rPr>
      </w:pPr>
      <w:r w:rsidRPr="005F4006">
        <w:rPr>
          <w:rFonts w:cstheme="minorHAnsi"/>
          <w:sz w:val="20"/>
          <w:lang w:val="en-US"/>
        </w:rPr>
        <w:t>Egypt</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1860-2010 (Reinhart)</w:t>
      </w:r>
    </w:p>
    <w:p w:rsidR="005F4006" w:rsidRPr="005F4006" w:rsidRDefault="005F4006" w:rsidP="005F4006">
      <w:pPr>
        <w:rPr>
          <w:rFonts w:cstheme="minorHAnsi"/>
          <w:sz w:val="20"/>
          <w:lang w:val="en-US"/>
        </w:rPr>
      </w:pPr>
      <w:r w:rsidRPr="005F4006">
        <w:rPr>
          <w:rFonts w:cstheme="minorHAnsi"/>
          <w:sz w:val="20"/>
          <w:lang w:val="en-US"/>
        </w:rPr>
        <w:t>Libya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1965-2009 (WorldBank)</w:t>
      </w:r>
    </w:p>
    <w:p w:rsidR="005F4006" w:rsidRPr="005F4006" w:rsidRDefault="005F4006" w:rsidP="005F4006">
      <w:pPr>
        <w:rPr>
          <w:rFonts w:cstheme="minorHAnsi"/>
          <w:sz w:val="20"/>
          <w:lang w:val="en-US"/>
        </w:rPr>
      </w:pPr>
      <w:r w:rsidRPr="005F4006">
        <w:rPr>
          <w:rFonts w:cstheme="minorHAnsi"/>
          <w:sz w:val="20"/>
          <w:lang w:val="en-US"/>
        </w:rPr>
        <w:t>Morocco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1940-2010 (Reinhart)</w:t>
      </w:r>
    </w:p>
    <w:p w:rsidR="005F4006" w:rsidRPr="005F4006" w:rsidRDefault="005F4006" w:rsidP="005F4006">
      <w:pPr>
        <w:rPr>
          <w:rFonts w:cstheme="minorHAnsi"/>
          <w:sz w:val="20"/>
          <w:lang w:val="en-US"/>
        </w:rPr>
      </w:pPr>
      <w:r w:rsidRPr="005F4006">
        <w:rPr>
          <w:rFonts w:cstheme="minorHAnsi"/>
          <w:sz w:val="20"/>
          <w:lang w:val="en-US"/>
        </w:rPr>
        <w:t>Sudan (until 2011)</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1952-1960 (IMF); 1961-2010 (WorldBank)</w:t>
      </w:r>
    </w:p>
    <w:p w:rsidR="005F4006" w:rsidRPr="005F4006" w:rsidRDefault="005F4006" w:rsidP="005F4006">
      <w:pPr>
        <w:rPr>
          <w:rFonts w:cstheme="minorHAnsi"/>
          <w:sz w:val="20"/>
          <w:lang w:val="en-US"/>
        </w:rPr>
      </w:pPr>
      <w:r w:rsidRPr="005F4006">
        <w:rPr>
          <w:rFonts w:cstheme="minorHAnsi"/>
          <w:sz w:val="20"/>
          <w:lang w:val="en-US"/>
        </w:rPr>
        <w:t>Tunisia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1939-2010 (Reinhart)</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Western Africa</w:t>
      </w:r>
    </w:p>
    <w:p w:rsidR="005F4006" w:rsidRPr="005F4006" w:rsidRDefault="005F4006" w:rsidP="005F4006">
      <w:pPr>
        <w:rPr>
          <w:rFonts w:cstheme="minorHAnsi"/>
          <w:sz w:val="20"/>
          <w:lang w:val="en-US"/>
        </w:rPr>
      </w:pPr>
      <w:r w:rsidRPr="005F4006">
        <w:rPr>
          <w:rFonts w:cstheme="minorHAnsi"/>
          <w:sz w:val="20"/>
          <w:lang w:val="en-US"/>
        </w:rPr>
        <w:t>Benin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1993-2010 (WorldBank)</w:t>
      </w:r>
    </w:p>
    <w:p w:rsidR="005F4006" w:rsidRPr="005F4006" w:rsidRDefault="005F4006" w:rsidP="005F4006">
      <w:pPr>
        <w:rPr>
          <w:rFonts w:cstheme="minorHAnsi"/>
          <w:sz w:val="20"/>
          <w:lang w:val="en-US"/>
        </w:rPr>
      </w:pPr>
      <w:r w:rsidRPr="005F4006">
        <w:rPr>
          <w:rFonts w:cstheme="minorHAnsi"/>
          <w:sz w:val="20"/>
          <w:lang w:val="en-US"/>
        </w:rPr>
        <w:t>Burkina Faso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1959-2007 (IMF); 2008-2010 (WorldBank)</w:t>
      </w:r>
    </w:p>
    <w:p w:rsidR="005F4006" w:rsidRPr="005F4006" w:rsidRDefault="005F4006" w:rsidP="005F4006">
      <w:pPr>
        <w:rPr>
          <w:rFonts w:cstheme="minorHAnsi"/>
          <w:sz w:val="20"/>
          <w:lang w:val="en-US"/>
        </w:rPr>
      </w:pPr>
      <w:r w:rsidRPr="005F4006">
        <w:rPr>
          <w:rFonts w:cstheme="minorHAnsi"/>
          <w:sz w:val="20"/>
          <w:lang w:val="en-US"/>
        </w:rPr>
        <w:t>Cape Verde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1984-2010 (WorldBank)</w:t>
      </w:r>
    </w:p>
    <w:p w:rsidR="005F4006" w:rsidRPr="005F4006" w:rsidRDefault="005F4006" w:rsidP="005F4006">
      <w:pPr>
        <w:rPr>
          <w:rFonts w:cstheme="minorHAnsi"/>
          <w:sz w:val="20"/>
          <w:lang w:val="en-US"/>
        </w:rPr>
      </w:pPr>
      <w:r w:rsidRPr="005F4006">
        <w:rPr>
          <w:rFonts w:cstheme="minorHAnsi"/>
          <w:sz w:val="20"/>
          <w:lang w:val="en-US"/>
        </w:rPr>
        <w:t>Cote d'Ivoire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1952-2010 (Reinhart)</w:t>
      </w:r>
    </w:p>
    <w:p w:rsidR="005F4006" w:rsidRPr="005F4006" w:rsidRDefault="005F4006" w:rsidP="005F4006">
      <w:pPr>
        <w:rPr>
          <w:rFonts w:cstheme="minorHAnsi"/>
          <w:sz w:val="20"/>
          <w:lang w:val="en-US"/>
        </w:rPr>
      </w:pPr>
      <w:r w:rsidRPr="005F4006">
        <w:rPr>
          <w:rFonts w:cstheme="minorHAnsi"/>
          <w:sz w:val="20"/>
          <w:lang w:val="en-US"/>
        </w:rPr>
        <w:t>Gambia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1962-2010 (WorldBank)</w:t>
      </w:r>
    </w:p>
    <w:p w:rsidR="005F4006" w:rsidRPr="005F4006" w:rsidRDefault="005F4006" w:rsidP="005F4006">
      <w:pPr>
        <w:rPr>
          <w:rFonts w:cstheme="minorHAnsi"/>
          <w:sz w:val="20"/>
          <w:lang w:val="en-US"/>
        </w:rPr>
      </w:pPr>
      <w:r w:rsidRPr="005F4006">
        <w:rPr>
          <w:rFonts w:cstheme="minorHAnsi"/>
          <w:sz w:val="20"/>
          <w:lang w:val="en-US"/>
        </w:rPr>
        <w:t>Ghana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1949-2010 (WorldBank)</w:t>
      </w:r>
    </w:p>
    <w:p w:rsidR="005F4006" w:rsidRPr="005F4006" w:rsidRDefault="005F4006" w:rsidP="005F4006">
      <w:pPr>
        <w:rPr>
          <w:rFonts w:cstheme="minorHAnsi"/>
          <w:sz w:val="20"/>
          <w:lang w:val="en-US"/>
        </w:rPr>
      </w:pPr>
      <w:r w:rsidRPr="005F4006">
        <w:rPr>
          <w:rFonts w:cstheme="minorHAnsi"/>
          <w:sz w:val="20"/>
          <w:lang w:val="en-US"/>
        </w:rPr>
        <w:t>Guinea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2005-2010 (WorldBank)</w:t>
      </w:r>
    </w:p>
    <w:p w:rsidR="005F4006" w:rsidRPr="005F4006" w:rsidRDefault="005F4006" w:rsidP="005F4006">
      <w:pPr>
        <w:rPr>
          <w:rFonts w:cstheme="minorHAnsi"/>
          <w:sz w:val="20"/>
          <w:lang w:val="en-US"/>
        </w:rPr>
      </w:pPr>
      <w:r w:rsidRPr="005F4006">
        <w:rPr>
          <w:rFonts w:cstheme="minorHAnsi"/>
          <w:sz w:val="20"/>
          <w:lang w:val="en-US"/>
        </w:rPr>
        <w:t>Guinea-Bissau</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1988-2010 (WorldBank)</w:t>
      </w:r>
    </w:p>
    <w:p w:rsidR="005F4006" w:rsidRPr="005F4006" w:rsidRDefault="005F4006" w:rsidP="005F4006">
      <w:pPr>
        <w:rPr>
          <w:rFonts w:cstheme="minorHAnsi"/>
          <w:sz w:val="20"/>
          <w:lang w:val="en-US"/>
        </w:rPr>
      </w:pPr>
      <w:r w:rsidRPr="005F4006">
        <w:rPr>
          <w:rFonts w:cstheme="minorHAnsi"/>
          <w:sz w:val="20"/>
          <w:lang w:val="en-US"/>
        </w:rPr>
        <w:t>Liberia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1966-1989 (IMF); 2002-2009 (WorldBank)</w:t>
      </w:r>
    </w:p>
    <w:p w:rsidR="005F4006" w:rsidRPr="005F4006" w:rsidRDefault="005F4006" w:rsidP="005F4006">
      <w:pPr>
        <w:rPr>
          <w:rFonts w:cstheme="minorHAnsi"/>
          <w:sz w:val="20"/>
          <w:lang w:val="en-US"/>
        </w:rPr>
      </w:pPr>
      <w:r w:rsidRPr="005F4006">
        <w:rPr>
          <w:rFonts w:cstheme="minorHAnsi"/>
          <w:sz w:val="20"/>
          <w:lang w:val="en-US"/>
        </w:rPr>
        <w:t>Mali</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1989-2010 (WorldBank)</w:t>
      </w:r>
    </w:p>
    <w:p w:rsidR="005F4006" w:rsidRPr="005F4006" w:rsidRDefault="005F4006" w:rsidP="005F4006">
      <w:pPr>
        <w:rPr>
          <w:rFonts w:cstheme="minorHAnsi"/>
          <w:sz w:val="20"/>
          <w:lang w:val="en-US"/>
        </w:rPr>
      </w:pPr>
      <w:r w:rsidRPr="005F4006">
        <w:rPr>
          <w:rFonts w:cstheme="minorHAnsi"/>
          <w:sz w:val="20"/>
          <w:lang w:val="en-US"/>
        </w:rPr>
        <w:t>Mauritania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1986-2010 (WorldBank)</w:t>
      </w:r>
    </w:p>
    <w:p w:rsidR="005F4006" w:rsidRPr="005F4006" w:rsidRDefault="005F4006" w:rsidP="005F4006">
      <w:pPr>
        <w:rPr>
          <w:rFonts w:cstheme="minorHAnsi"/>
          <w:sz w:val="20"/>
          <w:lang w:val="en-US"/>
        </w:rPr>
      </w:pPr>
      <w:r w:rsidRPr="005F4006">
        <w:rPr>
          <w:rFonts w:cstheme="minorHAnsi"/>
          <w:sz w:val="20"/>
          <w:lang w:val="en-US"/>
        </w:rPr>
        <w:t>Niger</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1964-2010 (WorldBank)</w:t>
      </w:r>
    </w:p>
    <w:p w:rsidR="005F4006" w:rsidRPr="005F4006" w:rsidRDefault="005F4006" w:rsidP="005F4006">
      <w:pPr>
        <w:rPr>
          <w:rFonts w:cstheme="minorHAnsi"/>
          <w:sz w:val="20"/>
          <w:lang w:val="en-US"/>
        </w:rPr>
      </w:pPr>
      <w:r w:rsidRPr="005F4006">
        <w:rPr>
          <w:rFonts w:cstheme="minorHAnsi"/>
          <w:sz w:val="20"/>
          <w:lang w:val="en-US"/>
        </w:rPr>
        <w:t>Nigeria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1954-2010 (Reinhart)</w:t>
      </w:r>
    </w:p>
    <w:p w:rsidR="005F4006" w:rsidRPr="005F4006" w:rsidRDefault="005F4006" w:rsidP="005F4006">
      <w:pPr>
        <w:rPr>
          <w:rFonts w:cstheme="minorHAnsi"/>
          <w:sz w:val="20"/>
          <w:lang w:val="en-US"/>
        </w:rPr>
      </w:pPr>
      <w:r w:rsidRPr="005F4006">
        <w:rPr>
          <w:rFonts w:cstheme="minorHAnsi"/>
          <w:sz w:val="20"/>
          <w:lang w:val="en-US"/>
        </w:rPr>
        <w:t>Senegal</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1968-2010 (WorldBank)</w:t>
      </w:r>
    </w:p>
    <w:p w:rsidR="005F4006" w:rsidRPr="005F4006" w:rsidRDefault="005F4006" w:rsidP="005F4006">
      <w:pPr>
        <w:rPr>
          <w:rFonts w:cstheme="minorHAnsi"/>
          <w:sz w:val="20"/>
          <w:lang w:val="en-US"/>
        </w:rPr>
      </w:pPr>
      <w:r w:rsidRPr="005F4006">
        <w:rPr>
          <w:rFonts w:cstheme="minorHAnsi"/>
          <w:sz w:val="20"/>
          <w:lang w:val="en-US"/>
        </w:rPr>
        <w:t>Sierra Leone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1957-2007 (IMF); 2008-2010 (WorldBank)</w:t>
      </w:r>
    </w:p>
    <w:p w:rsidR="005F4006" w:rsidRPr="005F4006" w:rsidRDefault="005F4006" w:rsidP="005F4006">
      <w:pPr>
        <w:rPr>
          <w:rFonts w:cstheme="minorHAnsi"/>
          <w:sz w:val="20"/>
          <w:lang w:val="en-US"/>
        </w:rPr>
      </w:pPr>
      <w:r w:rsidRPr="005F4006">
        <w:rPr>
          <w:rFonts w:cstheme="minorHAnsi"/>
          <w:sz w:val="20"/>
          <w:lang w:val="en-US"/>
        </w:rPr>
        <w:t>Togo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1967-2010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Middle Africa</w:t>
      </w:r>
    </w:p>
    <w:p w:rsidR="005F4006" w:rsidRPr="005F4006" w:rsidRDefault="005F4006" w:rsidP="005F4006">
      <w:pPr>
        <w:rPr>
          <w:rFonts w:cstheme="minorHAnsi"/>
          <w:sz w:val="20"/>
          <w:lang w:val="en-US"/>
        </w:rPr>
      </w:pPr>
      <w:r w:rsidRPr="005F4006">
        <w:rPr>
          <w:rFonts w:cstheme="minorHAnsi"/>
          <w:sz w:val="20"/>
          <w:lang w:val="en-US"/>
        </w:rPr>
        <w:t>Angola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1915-2010 (Reinhart)</w:t>
      </w:r>
    </w:p>
    <w:p w:rsidR="005F4006" w:rsidRPr="005F4006" w:rsidRDefault="005F4006" w:rsidP="005F4006">
      <w:pPr>
        <w:rPr>
          <w:rFonts w:cstheme="minorHAnsi"/>
          <w:sz w:val="20"/>
          <w:lang w:val="en-US"/>
        </w:rPr>
      </w:pPr>
      <w:r w:rsidRPr="005F4006">
        <w:rPr>
          <w:rFonts w:cstheme="minorHAnsi"/>
          <w:sz w:val="20"/>
          <w:lang w:val="en-US"/>
        </w:rPr>
        <w:t>Cameroon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1969-2010 (WorldBank)</w:t>
      </w:r>
    </w:p>
    <w:p w:rsidR="005F4006" w:rsidRPr="005F4006" w:rsidRDefault="005F4006" w:rsidP="005F4006">
      <w:pPr>
        <w:rPr>
          <w:rFonts w:cstheme="minorHAnsi"/>
          <w:sz w:val="20"/>
          <w:lang w:val="en-US"/>
        </w:rPr>
      </w:pPr>
      <w:r w:rsidRPr="005F4006">
        <w:rPr>
          <w:rFonts w:cstheme="minorHAnsi"/>
          <w:sz w:val="20"/>
          <w:lang w:val="en-US"/>
        </w:rPr>
        <w:t>Central African Republic</w:t>
      </w:r>
      <w:r w:rsidRPr="005F4006">
        <w:rPr>
          <w:rFonts w:cstheme="minorHAnsi"/>
          <w:sz w:val="20"/>
          <w:lang w:val="en-US"/>
        </w:rPr>
        <w:tab/>
      </w:r>
      <w:r w:rsidR="009A2BA9">
        <w:rPr>
          <w:rFonts w:cstheme="minorHAnsi"/>
          <w:sz w:val="20"/>
          <w:lang w:val="en-US"/>
        </w:rPr>
        <w:tab/>
      </w:r>
      <w:r w:rsidRPr="005F4006">
        <w:rPr>
          <w:rFonts w:cstheme="minorHAnsi"/>
          <w:sz w:val="20"/>
          <w:lang w:val="en-US"/>
        </w:rPr>
        <w:tab/>
        <w:t>1957-2010 (Reinhart)</w:t>
      </w:r>
    </w:p>
    <w:p w:rsidR="005F4006" w:rsidRPr="005F4006" w:rsidRDefault="005F4006" w:rsidP="005F4006">
      <w:pPr>
        <w:rPr>
          <w:rFonts w:cstheme="minorHAnsi"/>
          <w:sz w:val="20"/>
          <w:lang w:val="en-US"/>
        </w:rPr>
      </w:pPr>
      <w:r w:rsidRPr="005F4006">
        <w:rPr>
          <w:rFonts w:cstheme="minorHAnsi"/>
          <w:sz w:val="20"/>
          <w:lang w:val="en-US"/>
        </w:rPr>
        <w:t>Chad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1984-2009 (WorldBank)</w:t>
      </w:r>
    </w:p>
    <w:p w:rsidR="005F4006" w:rsidRPr="005F4006" w:rsidRDefault="005F4006" w:rsidP="005F4006">
      <w:pPr>
        <w:rPr>
          <w:rFonts w:cstheme="minorHAnsi"/>
          <w:sz w:val="20"/>
          <w:lang w:val="en-US"/>
        </w:rPr>
      </w:pPr>
      <w:r w:rsidRPr="005F4006">
        <w:rPr>
          <w:rFonts w:cstheme="minorHAnsi"/>
          <w:sz w:val="20"/>
          <w:lang w:val="en-US"/>
        </w:rPr>
        <w:t>Congo</w:t>
      </w:r>
      <w:r w:rsidRPr="005F4006">
        <w:rPr>
          <w:rFonts w:cstheme="minorHAnsi"/>
          <w:sz w:val="20"/>
          <w:lang w:val="en-US"/>
        </w:rPr>
        <w:tab/>
        <w:t>1997-98 (IMF); 1986-96 (WorldBank); 1999-2009 (WorldBank)</w:t>
      </w:r>
    </w:p>
    <w:p w:rsidR="005F4006" w:rsidRPr="005F4006" w:rsidRDefault="005F4006" w:rsidP="005F4006">
      <w:pPr>
        <w:rPr>
          <w:rFonts w:cstheme="minorHAnsi"/>
          <w:sz w:val="20"/>
          <w:lang w:val="en-US"/>
        </w:rPr>
      </w:pPr>
      <w:r w:rsidRPr="005F4006">
        <w:rPr>
          <w:rFonts w:cstheme="minorHAnsi"/>
          <w:sz w:val="20"/>
          <w:lang w:val="en-US"/>
        </w:rPr>
        <w:t>Democratic Republic of the Congo</w:t>
      </w:r>
      <w:r w:rsidRPr="005F4006">
        <w:rPr>
          <w:rFonts w:cstheme="minorHAnsi"/>
          <w:sz w:val="20"/>
          <w:lang w:val="en-US"/>
        </w:rPr>
        <w:tab/>
        <w:t>1964-2008 (WorldBank)</w:t>
      </w:r>
    </w:p>
    <w:p w:rsidR="005F4006" w:rsidRPr="005F4006" w:rsidRDefault="005F4006" w:rsidP="005F4006">
      <w:pPr>
        <w:rPr>
          <w:rFonts w:cstheme="minorHAnsi"/>
          <w:sz w:val="20"/>
          <w:lang w:val="en-US"/>
        </w:rPr>
      </w:pPr>
      <w:r w:rsidRPr="005F4006">
        <w:rPr>
          <w:rFonts w:cstheme="minorHAnsi"/>
          <w:sz w:val="20"/>
          <w:lang w:val="en-US"/>
        </w:rPr>
        <w:t>Equatorial Guinea</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1986-2008 (WorldBank)</w:t>
      </w:r>
    </w:p>
    <w:p w:rsidR="005F4006" w:rsidRPr="005F4006" w:rsidRDefault="005F4006" w:rsidP="005F4006">
      <w:pPr>
        <w:rPr>
          <w:rFonts w:cstheme="minorHAnsi"/>
          <w:sz w:val="20"/>
          <w:lang w:val="en-US"/>
        </w:rPr>
      </w:pPr>
      <w:r w:rsidRPr="005F4006">
        <w:rPr>
          <w:rFonts w:cstheme="minorHAnsi"/>
          <w:sz w:val="20"/>
          <w:lang w:val="en-US"/>
        </w:rPr>
        <w:t>Gabon</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1963-2010 (WorldBank)</w:t>
      </w:r>
    </w:p>
    <w:p w:rsidR="005F4006" w:rsidRPr="005F4006" w:rsidRDefault="005F4006" w:rsidP="005F4006">
      <w:pPr>
        <w:rPr>
          <w:rFonts w:cstheme="minorHAnsi"/>
          <w:sz w:val="20"/>
          <w:lang w:val="en-US"/>
        </w:rPr>
      </w:pPr>
      <w:r w:rsidRPr="005F4006">
        <w:rPr>
          <w:rFonts w:cstheme="minorHAnsi"/>
          <w:sz w:val="20"/>
          <w:lang w:val="en-US"/>
        </w:rPr>
        <w:t>Sao Tome and Principe</w:t>
      </w:r>
      <w:r w:rsidRPr="005F4006">
        <w:rPr>
          <w:rFonts w:cstheme="minorHAnsi"/>
          <w:sz w:val="20"/>
          <w:lang w:val="en-US"/>
        </w:rPr>
        <w:tab/>
      </w:r>
      <w:r w:rsidR="009A2BA9">
        <w:rPr>
          <w:rFonts w:cstheme="minorHAnsi"/>
          <w:sz w:val="20"/>
          <w:lang w:val="en-US"/>
        </w:rPr>
        <w:tab/>
      </w:r>
      <w:r w:rsidRPr="005F4006">
        <w:rPr>
          <w:rFonts w:cstheme="minorHAnsi"/>
          <w:sz w:val="20"/>
          <w:lang w:val="en-US"/>
        </w:rPr>
        <w:tab/>
        <w:t>1997-2010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Southern Africa</w:t>
      </w:r>
      <w:r w:rsidRPr="009A2BA9">
        <w:rPr>
          <w:rFonts w:cstheme="minorHAnsi"/>
          <w:b/>
          <w:sz w:val="20"/>
          <w:lang w:val="en-US"/>
        </w:rPr>
        <w:tab/>
      </w:r>
    </w:p>
    <w:p w:rsidR="005F4006" w:rsidRPr="005F4006" w:rsidRDefault="005F4006" w:rsidP="005F4006">
      <w:pPr>
        <w:rPr>
          <w:rFonts w:cstheme="minorHAnsi"/>
          <w:sz w:val="20"/>
          <w:lang w:val="en-US"/>
        </w:rPr>
      </w:pPr>
      <w:r w:rsidRPr="005F4006">
        <w:rPr>
          <w:rFonts w:cstheme="minorHAnsi"/>
          <w:sz w:val="20"/>
          <w:lang w:val="en-US"/>
        </w:rPr>
        <w:t>Botswana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1975-2010 (WorldBank)</w:t>
      </w:r>
    </w:p>
    <w:p w:rsidR="005F4006" w:rsidRPr="005F4006" w:rsidRDefault="005F4006" w:rsidP="005F4006">
      <w:pPr>
        <w:rPr>
          <w:rFonts w:cstheme="minorHAnsi"/>
          <w:sz w:val="20"/>
          <w:lang w:val="en-US"/>
        </w:rPr>
      </w:pPr>
      <w:r w:rsidRPr="005F4006">
        <w:rPr>
          <w:rFonts w:cstheme="minorHAnsi"/>
          <w:sz w:val="20"/>
          <w:lang w:val="en-US"/>
        </w:rPr>
        <w:t>Lesotho</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1974-96; 2000-10 (WorldBank); 1997-99 (IMF)</w:t>
      </w:r>
    </w:p>
    <w:p w:rsidR="005F4006" w:rsidRPr="005F4006" w:rsidRDefault="005F4006" w:rsidP="005F4006">
      <w:pPr>
        <w:rPr>
          <w:rFonts w:cstheme="minorHAnsi"/>
          <w:sz w:val="20"/>
          <w:lang w:val="en-US"/>
        </w:rPr>
      </w:pPr>
      <w:r w:rsidRPr="005F4006">
        <w:rPr>
          <w:rFonts w:cstheme="minorHAnsi"/>
          <w:sz w:val="20"/>
          <w:lang w:val="en-US"/>
        </w:rPr>
        <w:t>Namibia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2003-2010 (WorldBank)</w:t>
      </w:r>
    </w:p>
    <w:p w:rsidR="005F4006" w:rsidRPr="005F4006" w:rsidRDefault="005F4006" w:rsidP="005F4006">
      <w:pPr>
        <w:rPr>
          <w:rFonts w:cstheme="minorHAnsi"/>
          <w:sz w:val="20"/>
          <w:lang w:val="en-US"/>
        </w:rPr>
      </w:pPr>
      <w:r w:rsidRPr="005F4006">
        <w:rPr>
          <w:rFonts w:cstheme="minorHAnsi"/>
          <w:sz w:val="20"/>
          <w:lang w:val="en-US"/>
        </w:rPr>
        <w:t>South Africa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1653-1912 (De Zwart); 1913-2010 (Reinhart)</w:t>
      </w:r>
    </w:p>
    <w:p w:rsidR="005F4006" w:rsidRPr="005F4006" w:rsidRDefault="005F4006" w:rsidP="005F4006">
      <w:pPr>
        <w:rPr>
          <w:rFonts w:cstheme="minorHAnsi"/>
          <w:sz w:val="20"/>
          <w:lang w:val="en-US"/>
        </w:rPr>
      </w:pPr>
      <w:r w:rsidRPr="005F4006">
        <w:rPr>
          <w:rFonts w:cstheme="minorHAnsi"/>
          <w:sz w:val="20"/>
          <w:lang w:val="en-US"/>
        </w:rPr>
        <w:t>Swaziland</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1966-2010 (WorldBank)</w:t>
      </w:r>
    </w:p>
    <w:p w:rsidR="005F4006" w:rsidRPr="005F4006" w:rsidRDefault="005F4006" w:rsidP="005F4006">
      <w:pPr>
        <w:rPr>
          <w:rFonts w:cstheme="minorHAnsi"/>
          <w:sz w:val="20"/>
          <w:lang w:val="en-US"/>
        </w:rPr>
      </w:pPr>
    </w:p>
    <w:p w:rsidR="005F4006" w:rsidRPr="009A2BA9" w:rsidRDefault="005F4006" w:rsidP="005F4006">
      <w:pPr>
        <w:rPr>
          <w:rFonts w:cstheme="minorHAnsi"/>
          <w:b/>
          <w:sz w:val="20"/>
          <w:lang w:val="en-US"/>
        </w:rPr>
      </w:pPr>
      <w:r w:rsidRPr="009A2BA9">
        <w:rPr>
          <w:rFonts w:cstheme="minorHAnsi"/>
          <w:b/>
          <w:sz w:val="20"/>
          <w:lang w:val="en-US"/>
        </w:rPr>
        <w:t>Eastern Africa</w:t>
      </w:r>
      <w:r w:rsidR="009A2BA9" w:rsidRPr="009A2BA9">
        <w:rPr>
          <w:rFonts w:cstheme="minorHAnsi"/>
          <w:b/>
          <w:sz w:val="20"/>
          <w:lang w:val="en-US"/>
        </w:rPr>
        <w:tab/>
      </w:r>
      <w:r w:rsidR="009A2BA9" w:rsidRPr="009A2BA9">
        <w:rPr>
          <w:rFonts w:cstheme="minorHAnsi"/>
          <w:b/>
          <w:sz w:val="20"/>
          <w:lang w:val="en-US"/>
        </w:rPr>
        <w:tab/>
      </w:r>
    </w:p>
    <w:p w:rsidR="005F4006" w:rsidRPr="005F4006" w:rsidRDefault="005F4006" w:rsidP="005F4006">
      <w:pPr>
        <w:rPr>
          <w:rFonts w:cstheme="minorHAnsi"/>
          <w:sz w:val="20"/>
          <w:lang w:val="en-US"/>
        </w:rPr>
      </w:pPr>
      <w:r w:rsidRPr="005F4006">
        <w:rPr>
          <w:rFonts w:cstheme="minorHAnsi"/>
          <w:sz w:val="20"/>
          <w:lang w:val="en-US"/>
        </w:rPr>
        <w:t>Burundi</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1966-2010 (WorldBank)</w:t>
      </w:r>
    </w:p>
    <w:p w:rsidR="005F4006" w:rsidRPr="005F4006" w:rsidRDefault="005F4006" w:rsidP="005F4006">
      <w:pPr>
        <w:rPr>
          <w:rFonts w:cstheme="minorHAnsi"/>
          <w:sz w:val="20"/>
          <w:lang w:val="en-US"/>
        </w:rPr>
      </w:pPr>
      <w:r w:rsidRPr="005F4006">
        <w:rPr>
          <w:rFonts w:cstheme="minorHAnsi"/>
          <w:sz w:val="20"/>
          <w:lang w:val="en-US"/>
        </w:rPr>
        <w:t>Comoros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2001-2010 (WorldBank)</w:t>
      </w:r>
    </w:p>
    <w:p w:rsidR="005F4006" w:rsidRPr="005F4006" w:rsidRDefault="005F4006" w:rsidP="005F4006">
      <w:pPr>
        <w:rPr>
          <w:rFonts w:cstheme="minorHAnsi"/>
          <w:sz w:val="20"/>
          <w:lang w:val="en-US"/>
        </w:rPr>
      </w:pPr>
      <w:r w:rsidRPr="005F4006">
        <w:rPr>
          <w:rFonts w:cstheme="minorHAnsi"/>
          <w:sz w:val="20"/>
          <w:lang w:val="en-US"/>
        </w:rPr>
        <w:t>Djibouti</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1980-2010 (WorldBank)</w:t>
      </w:r>
    </w:p>
    <w:p w:rsidR="005F4006" w:rsidRPr="005F4006" w:rsidRDefault="005F4006" w:rsidP="005F4006">
      <w:pPr>
        <w:rPr>
          <w:rFonts w:cstheme="minorHAnsi"/>
          <w:sz w:val="20"/>
          <w:lang w:val="en-US"/>
        </w:rPr>
      </w:pPr>
      <w:r w:rsidRPr="005F4006">
        <w:rPr>
          <w:rFonts w:cstheme="minorHAnsi"/>
          <w:sz w:val="20"/>
          <w:lang w:val="en-US"/>
        </w:rPr>
        <w:t>Ethiopia (until 1993)</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1966-1993 (WorldBank)</w:t>
      </w:r>
    </w:p>
    <w:p w:rsidR="005F4006" w:rsidRPr="005F4006" w:rsidRDefault="005F4006" w:rsidP="005F4006">
      <w:pPr>
        <w:rPr>
          <w:rFonts w:cstheme="minorHAnsi"/>
          <w:sz w:val="20"/>
          <w:lang w:val="en-US"/>
        </w:rPr>
      </w:pPr>
      <w:r w:rsidRPr="005F4006">
        <w:rPr>
          <w:rFonts w:cstheme="minorHAnsi"/>
          <w:sz w:val="20"/>
          <w:lang w:val="en-US"/>
        </w:rPr>
        <w:lastRenderedPageBreak/>
        <w:t>Ethiopia (from 1993)</w:t>
      </w:r>
      <w:r w:rsidRPr="005F4006">
        <w:rPr>
          <w:rFonts w:cstheme="minorHAnsi"/>
          <w:sz w:val="20"/>
          <w:lang w:val="en-US"/>
        </w:rPr>
        <w:tab/>
      </w:r>
      <w:r w:rsidRPr="005F4006">
        <w:rPr>
          <w:rFonts w:cstheme="minorHAnsi"/>
          <w:sz w:val="20"/>
          <w:lang w:val="en-US"/>
        </w:rPr>
        <w:tab/>
      </w:r>
      <w:r w:rsidRPr="005F4006">
        <w:rPr>
          <w:rFonts w:cstheme="minorHAnsi"/>
          <w:sz w:val="20"/>
          <w:lang w:val="en-US"/>
        </w:rPr>
        <w:tab/>
        <w:t>1993-2010 (WorldBank)</w:t>
      </w:r>
    </w:p>
    <w:p w:rsidR="005F4006" w:rsidRPr="005F4006" w:rsidRDefault="005F4006" w:rsidP="005F4006">
      <w:pPr>
        <w:rPr>
          <w:rFonts w:cstheme="minorHAnsi"/>
          <w:sz w:val="20"/>
          <w:lang w:val="en-US"/>
        </w:rPr>
      </w:pPr>
      <w:r w:rsidRPr="005F4006">
        <w:rPr>
          <w:rFonts w:cstheme="minorHAnsi"/>
          <w:sz w:val="20"/>
          <w:lang w:val="en-US"/>
        </w:rPr>
        <w:t>Kenya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1948-2010 (Reinhart)</w:t>
      </w:r>
    </w:p>
    <w:p w:rsidR="005F4006" w:rsidRPr="005F4006" w:rsidRDefault="005F4006" w:rsidP="005F4006">
      <w:pPr>
        <w:rPr>
          <w:rFonts w:cstheme="minorHAnsi"/>
          <w:sz w:val="20"/>
          <w:lang w:val="en-US"/>
        </w:rPr>
      </w:pPr>
      <w:r w:rsidRPr="005F4006">
        <w:rPr>
          <w:rFonts w:cstheme="minorHAnsi"/>
          <w:sz w:val="20"/>
          <w:lang w:val="en-US"/>
        </w:rPr>
        <w:t>Madagascar</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1965-2010 (WorldBank)</w:t>
      </w:r>
    </w:p>
    <w:p w:rsidR="005F4006" w:rsidRPr="005F4006" w:rsidRDefault="005F4006" w:rsidP="005F4006">
      <w:pPr>
        <w:rPr>
          <w:rFonts w:cstheme="minorHAnsi"/>
          <w:sz w:val="20"/>
          <w:lang w:val="en-US"/>
        </w:rPr>
      </w:pPr>
      <w:r w:rsidRPr="005F4006">
        <w:rPr>
          <w:rFonts w:cstheme="minorHAnsi"/>
          <w:sz w:val="20"/>
          <w:lang w:val="en-US"/>
        </w:rPr>
        <w:t>Malawi</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1981-2010 (WorldBank)</w:t>
      </w:r>
    </w:p>
    <w:p w:rsidR="005F4006" w:rsidRPr="005F4006" w:rsidRDefault="005F4006" w:rsidP="005F4006">
      <w:pPr>
        <w:rPr>
          <w:rFonts w:cstheme="minorHAnsi"/>
          <w:sz w:val="20"/>
          <w:lang w:val="en-US"/>
        </w:rPr>
      </w:pPr>
      <w:r w:rsidRPr="005F4006">
        <w:rPr>
          <w:rFonts w:cstheme="minorHAnsi"/>
          <w:sz w:val="20"/>
          <w:lang w:val="en-US"/>
        </w:rPr>
        <w:t>Mauritius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1946-2010 (Reinhart)</w:t>
      </w:r>
    </w:p>
    <w:p w:rsidR="005F4006" w:rsidRPr="005F4006" w:rsidRDefault="005F4006" w:rsidP="005F4006">
      <w:pPr>
        <w:rPr>
          <w:rFonts w:cstheme="minorHAnsi"/>
          <w:sz w:val="20"/>
          <w:lang w:val="en-US"/>
        </w:rPr>
      </w:pPr>
      <w:r w:rsidRPr="005F4006">
        <w:rPr>
          <w:rFonts w:cstheme="minorHAnsi"/>
          <w:sz w:val="20"/>
          <w:lang w:val="en-US"/>
        </w:rPr>
        <w:t>Mozambique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1986-2007 (IMF); 2008-2010 (WorldBank)</w:t>
      </w:r>
    </w:p>
    <w:p w:rsidR="005F4006" w:rsidRPr="005F4006" w:rsidRDefault="005F4006" w:rsidP="005F4006">
      <w:pPr>
        <w:rPr>
          <w:rFonts w:cstheme="minorHAnsi"/>
          <w:sz w:val="20"/>
          <w:lang w:val="en-US"/>
        </w:rPr>
      </w:pPr>
      <w:r w:rsidRPr="005F4006">
        <w:rPr>
          <w:rFonts w:cstheme="minorHAnsi"/>
          <w:sz w:val="20"/>
          <w:lang w:val="en-US"/>
        </w:rPr>
        <w:t>Rwanda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1967-93; 1996-2010 (WorldBank); 1994-95 (IMF)</w:t>
      </w:r>
    </w:p>
    <w:p w:rsidR="005F4006" w:rsidRPr="005F4006" w:rsidRDefault="005F4006" w:rsidP="005F4006">
      <w:pPr>
        <w:rPr>
          <w:rFonts w:cstheme="minorHAnsi"/>
          <w:sz w:val="20"/>
          <w:lang w:val="en-US"/>
        </w:rPr>
      </w:pPr>
      <w:r w:rsidRPr="005F4006">
        <w:rPr>
          <w:rFonts w:cstheme="minorHAnsi"/>
          <w:sz w:val="20"/>
          <w:lang w:val="en-US"/>
        </w:rPr>
        <w:t>Seychelles</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1971-2010 (WorldBank)</w:t>
      </w:r>
    </w:p>
    <w:p w:rsidR="005F4006" w:rsidRPr="005F4006" w:rsidRDefault="005F4006" w:rsidP="005F4006">
      <w:pPr>
        <w:rPr>
          <w:rFonts w:cstheme="minorHAnsi"/>
          <w:sz w:val="20"/>
          <w:lang w:val="en-US"/>
        </w:rPr>
      </w:pPr>
      <w:r w:rsidRPr="005F4006">
        <w:rPr>
          <w:rFonts w:cstheme="minorHAnsi"/>
          <w:sz w:val="20"/>
          <w:lang w:val="en-US"/>
        </w:rPr>
        <w:t>Uganda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1981-2010 (WorldBank)</w:t>
      </w:r>
    </w:p>
    <w:p w:rsidR="005F4006" w:rsidRPr="005F4006" w:rsidRDefault="005F4006" w:rsidP="005F4006">
      <w:pPr>
        <w:rPr>
          <w:rFonts w:cstheme="minorHAnsi"/>
          <w:sz w:val="20"/>
          <w:lang w:val="en-US"/>
        </w:rPr>
      </w:pPr>
      <w:r w:rsidRPr="005F4006">
        <w:rPr>
          <w:rFonts w:cstheme="minorHAnsi"/>
          <w:sz w:val="20"/>
          <w:lang w:val="en-US"/>
        </w:rPr>
        <w:t>United Republic of Tanzania</w:t>
      </w:r>
      <w:r w:rsidRPr="005F4006">
        <w:rPr>
          <w:rFonts w:cstheme="minorHAnsi"/>
          <w:sz w:val="20"/>
          <w:lang w:val="en-US"/>
        </w:rPr>
        <w:tab/>
      </w:r>
      <w:r w:rsidRPr="005F4006">
        <w:rPr>
          <w:rFonts w:cstheme="minorHAnsi"/>
          <w:sz w:val="20"/>
          <w:lang w:val="en-US"/>
        </w:rPr>
        <w:tab/>
        <w:t>1966-2010 (WorldBank)</w:t>
      </w:r>
    </w:p>
    <w:p w:rsidR="005F4006" w:rsidRPr="005F4006" w:rsidRDefault="005F4006" w:rsidP="005F4006">
      <w:pPr>
        <w:rPr>
          <w:rFonts w:cstheme="minorHAnsi"/>
          <w:sz w:val="20"/>
          <w:lang w:val="en-US"/>
        </w:rPr>
      </w:pPr>
      <w:r w:rsidRPr="005F4006">
        <w:rPr>
          <w:rFonts w:cstheme="minorHAnsi"/>
          <w:sz w:val="20"/>
          <w:lang w:val="en-US"/>
        </w:rPr>
        <w:t>Zambia</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009A2BA9">
        <w:rPr>
          <w:rFonts w:cstheme="minorHAnsi"/>
          <w:sz w:val="20"/>
          <w:lang w:val="en-US"/>
        </w:rPr>
        <w:tab/>
      </w:r>
      <w:r w:rsidRPr="005F4006">
        <w:rPr>
          <w:rFonts w:cstheme="minorHAnsi"/>
          <w:sz w:val="20"/>
          <w:lang w:val="en-US"/>
        </w:rPr>
        <w:tab/>
        <w:t>1943-2010 (Reinhart)</w:t>
      </w:r>
    </w:p>
    <w:p w:rsidR="005F4006" w:rsidRPr="005F4006" w:rsidRDefault="005F4006" w:rsidP="005F4006">
      <w:pPr>
        <w:rPr>
          <w:rFonts w:cstheme="minorHAnsi"/>
          <w:sz w:val="20"/>
          <w:lang w:val="en-US"/>
        </w:rPr>
      </w:pPr>
      <w:r w:rsidRPr="005F4006">
        <w:rPr>
          <w:rFonts w:cstheme="minorHAnsi"/>
          <w:sz w:val="20"/>
          <w:lang w:val="en-US"/>
        </w:rPr>
        <w:t>Zimbabwe</w:t>
      </w:r>
      <w:r w:rsidRPr="005F4006">
        <w:rPr>
          <w:rFonts w:cstheme="minorHAnsi"/>
          <w:sz w:val="20"/>
          <w:lang w:val="en-US"/>
        </w:rPr>
        <w:tab/>
      </w:r>
      <w:r w:rsidRPr="005F4006">
        <w:rPr>
          <w:rFonts w:cstheme="minorHAnsi"/>
          <w:sz w:val="20"/>
          <w:lang w:val="en-US"/>
        </w:rPr>
        <w:tab/>
      </w:r>
      <w:r w:rsidRPr="005F4006">
        <w:rPr>
          <w:rFonts w:cstheme="minorHAnsi"/>
          <w:sz w:val="20"/>
          <w:lang w:val="en-US"/>
        </w:rPr>
        <w:tab/>
      </w:r>
      <w:r w:rsidRPr="005F4006">
        <w:rPr>
          <w:rFonts w:cstheme="minorHAnsi"/>
          <w:sz w:val="20"/>
          <w:lang w:val="en-US"/>
        </w:rPr>
        <w:tab/>
        <w:t>1921-2010 (Reinhart)</w:t>
      </w:r>
    </w:p>
    <w:sectPr w:rsidR="005F4006" w:rsidRPr="005F4006" w:rsidSect="007A5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D54" w:rsidRDefault="00161D54" w:rsidP="009A2BA9">
      <w:r>
        <w:separator/>
      </w:r>
    </w:p>
  </w:endnote>
  <w:endnote w:type="continuationSeparator" w:id="0">
    <w:p w:rsidR="00161D54" w:rsidRDefault="00161D54" w:rsidP="009A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D54" w:rsidRDefault="00161D54" w:rsidP="009A2BA9">
      <w:r>
        <w:separator/>
      </w:r>
    </w:p>
  </w:footnote>
  <w:footnote w:type="continuationSeparator" w:id="0">
    <w:p w:rsidR="00161D54" w:rsidRDefault="00161D54" w:rsidP="009A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A9"/>
    <w:rsid w:val="0001485D"/>
    <w:rsid w:val="00073BA9"/>
    <w:rsid w:val="000F611A"/>
    <w:rsid w:val="00123649"/>
    <w:rsid w:val="00161D54"/>
    <w:rsid w:val="002004D8"/>
    <w:rsid w:val="0022249F"/>
    <w:rsid w:val="00282772"/>
    <w:rsid w:val="002A680D"/>
    <w:rsid w:val="003132A6"/>
    <w:rsid w:val="00320574"/>
    <w:rsid w:val="0049543E"/>
    <w:rsid w:val="004E371B"/>
    <w:rsid w:val="00500D82"/>
    <w:rsid w:val="00521581"/>
    <w:rsid w:val="005A7E7B"/>
    <w:rsid w:val="005D7DE0"/>
    <w:rsid w:val="005F4006"/>
    <w:rsid w:val="00780B6A"/>
    <w:rsid w:val="007A56C1"/>
    <w:rsid w:val="008C2A88"/>
    <w:rsid w:val="008D7E0B"/>
    <w:rsid w:val="009A2BA9"/>
    <w:rsid w:val="009E3A8C"/>
    <w:rsid w:val="00A503D3"/>
    <w:rsid w:val="00AE4E50"/>
    <w:rsid w:val="00B53929"/>
    <w:rsid w:val="00BA2BA6"/>
    <w:rsid w:val="00BA77C4"/>
    <w:rsid w:val="00BD11A5"/>
    <w:rsid w:val="00C16C16"/>
    <w:rsid w:val="00CB59EE"/>
    <w:rsid w:val="00D44977"/>
    <w:rsid w:val="00D943F7"/>
    <w:rsid w:val="00DA258D"/>
    <w:rsid w:val="00DF2464"/>
    <w:rsid w:val="00E3589C"/>
    <w:rsid w:val="00E42E4F"/>
    <w:rsid w:val="00EE7212"/>
    <w:rsid w:val="00F777B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F3C70-B79E-45B9-8646-9FFA500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3BA9"/>
    <w:rPr>
      <w:color w:val="0000FF" w:themeColor="hyperlink"/>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rPr>
  </w:style>
  <w:style w:type="character" w:styleId="FollowedHyperlink">
    <w:name w:val="FollowedHyperlink"/>
    <w:basedOn w:val="DefaultParagraphFont"/>
    <w:uiPriority w:val="99"/>
    <w:semiHidden/>
    <w:unhideWhenUsed/>
    <w:rsid w:val="00DA258D"/>
    <w:rPr>
      <w:color w:val="800080" w:themeColor="followedHyperlink"/>
      <w:u w:val="single"/>
    </w:rPr>
  </w:style>
  <w:style w:type="character" w:customStyle="1" w:styleId="apple-style-span">
    <w:name w:val="apple-style-span"/>
    <w:basedOn w:val="DefaultParagraphFont"/>
    <w:rsid w:val="00DA258D"/>
  </w:style>
  <w:style w:type="character" w:customStyle="1" w:styleId="apple-converted-space">
    <w:name w:val="apple-converted-space"/>
    <w:basedOn w:val="DefaultParagraphFont"/>
    <w:rsid w:val="00DA258D"/>
  </w:style>
  <w:style w:type="paragraph" w:styleId="BalloonText">
    <w:name w:val="Balloon Text"/>
    <w:basedOn w:val="Normal"/>
    <w:link w:val="BalloonTextChar"/>
    <w:uiPriority w:val="99"/>
    <w:semiHidden/>
    <w:unhideWhenUsed/>
    <w:rsid w:val="00521581"/>
    <w:rPr>
      <w:rFonts w:ascii="Tahoma" w:hAnsi="Tahoma" w:cs="Tahoma"/>
      <w:sz w:val="16"/>
      <w:szCs w:val="16"/>
    </w:rPr>
  </w:style>
  <w:style w:type="character" w:customStyle="1" w:styleId="BalloonTextChar">
    <w:name w:val="Balloon Text Char"/>
    <w:basedOn w:val="DefaultParagraphFont"/>
    <w:link w:val="BalloonText"/>
    <w:uiPriority w:val="99"/>
    <w:semiHidden/>
    <w:rsid w:val="00521581"/>
    <w:rPr>
      <w:rFonts w:ascii="Tahoma" w:hAnsi="Tahoma" w:cs="Tahoma"/>
      <w:sz w:val="16"/>
      <w:szCs w:val="16"/>
    </w:rPr>
  </w:style>
  <w:style w:type="paragraph" w:styleId="Caption">
    <w:name w:val="caption"/>
    <w:basedOn w:val="Normal"/>
    <w:next w:val="Normal"/>
    <w:uiPriority w:val="35"/>
    <w:unhideWhenUsed/>
    <w:qFormat/>
    <w:rsid w:val="00521581"/>
    <w:pPr>
      <w:spacing w:after="200"/>
    </w:pPr>
    <w:rPr>
      <w:b/>
      <w:bCs/>
      <w:color w:val="4F81BD" w:themeColor="accent1"/>
      <w:sz w:val="18"/>
      <w:szCs w:val="18"/>
    </w:rPr>
  </w:style>
  <w:style w:type="paragraph" w:styleId="Header">
    <w:name w:val="header"/>
    <w:basedOn w:val="Normal"/>
    <w:link w:val="HeaderChar"/>
    <w:uiPriority w:val="99"/>
    <w:unhideWhenUsed/>
    <w:rsid w:val="009A2BA9"/>
    <w:pPr>
      <w:tabs>
        <w:tab w:val="center" w:pos="4680"/>
        <w:tab w:val="right" w:pos="9360"/>
      </w:tabs>
    </w:pPr>
  </w:style>
  <w:style w:type="character" w:customStyle="1" w:styleId="HeaderChar">
    <w:name w:val="Header Char"/>
    <w:basedOn w:val="DefaultParagraphFont"/>
    <w:link w:val="Header"/>
    <w:uiPriority w:val="99"/>
    <w:rsid w:val="009A2BA9"/>
  </w:style>
  <w:style w:type="paragraph" w:styleId="Footer">
    <w:name w:val="footer"/>
    <w:basedOn w:val="Normal"/>
    <w:link w:val="FooterChar"/>
    <w:uiPriority w:val="99"/>
    <w:unhideWhenUsed/>
    <w:rsid w:val="009A2BA9"/>
    <w:pPr>
      <w:tabs>
        <w:tab w:val="center" w:pos="4680"/>
        <w:tab w:val="right" w:pos="9360"/>
      </w:tabs>
    </w:pPr>
  </w:style>
  <w:style w:type="character" w:customStyle="1" w:styleId="FooterChar">
    <w:name w:val="Footer Char"/>
    <w:basedOn w:val="DefaultParagraphFont"/>
    <w:link w:val="Footer"/>
    <w:uiPriority w:val="99"/>
    <w:rsid w:val="009A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nreinhart.com/da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xlad.qeh.ox.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sg.nl/hpw" TargetMode="External"/><Relationship Id="rId11"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hyperlink" Target="http://data.worldbank.org/indicator/FP.CPI.TOTL.ZG" TargetMode="External"/><Relationship Id="rId4" Type="http://schemas.openxmlformats.org/officeDocument/2006/relationships/footnotes" Target="footnotes.xml"/><Relationship Id="rId9" Type="http://schemas.openxmlformats.org/officeDocument/2006/relationships/hyperlink" Target="http://www.iisg.nl/hpw"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No observations</c:v>
                </c:pt>
              </c:strCache>
            </c:strRef>
          </c:tx>
          <c:spPr>
            <a:ln>
              <a:solidFill>
                <a:schemeClr val="tx1"/>
              </a:solidFill>
            </a:ln>
          </c:spPr>
          <c:marker>
            <c:symbol val="none"/>
          </c:marker>
          <c:cat>
            <c:numRef>
              <c:f>Sheet1!$B$1:$SW$1</c:f>
              <c:numCache>
                <c:formatCode>General</c:formatCode>
                <c:ptCount val="516"/>
                <c:pt idx="0">
                  <c:v>1500</c:v>
                </c:pt>
                <c:pt idx="1">
                  <c:v>1501</c:v>
                </c:pt>
                <c:pt idx="2">
                  <c:v>1502</c:v>
                </c:pt>
                <c:pt idx="3">
                  <c:v>1503</c:v>
                </c:pt>
                <c:pt idx="4">
                  <c:v>1504</c:v>
                </c:pt>
                <c:pt idx="5">
                  <c:v>1505</c:v>
                </c:pt>
                <c:pt idx="6">
                  <c:v>1506</c:v>
                </c:pt>
                <c:pt idx="7">
                  <c:v>1507</c:v>
                </c:pt>
                <c:pt idx="8">
                  <c:v>1508</c:v>
                </c:pt>
                <c:pt idx="9">
                  <c:v>1509</c:v>
                </c:pt>
                <c:pt idx="10">
                  <c:v>1510</c:v>
                </c:pt>
                <c:pt idx="11">
                  <c:v>1511</c:v>
                </c:pt>
                <c:pt idx="12">
                  <c:v>1512</c:v>
                </c:pt>
                <c:pt idx="13">
                  <c:v>1513</c:v>
                </c:pt>
                <c:pt idx="14">
                  <c:v>1514</c:v>
                </c:pt>
                <c:pt idx="15">
                  <c:v>1515</c:v>
                </c:pt>
                <c:pt idx="16">
                  <c:v>1516</c:v>
                </c:pt>
                <c:pt idx="17">
                  <c:v>1517</c:v>
                </c:pt>
                <c:pt idx="18">
                  <c:v>1518</c:v>
                </c:pt>
                <c:pt idx="19">
                  <c:v>1519</c:v>
                </c:pt>
                <c:pt idx="20">
                  <c:v>1520</c:v>
                </c:pt>
                <c:pt idx="21">
                  <c:v>1521</c:v>
                </c:pt>
                <c:pt idx="22">
                  <c:v>1522</c:v>
                </c:pt>
                <c:pt idx="23">
                  <c:v>1523</c:v>
                </c:pt>
                <c:pt idx="24">
                  <c:v>1524</c:v>
                </c:pt>
                <c:pt idx="25">
                  <c:v>1525</c:v>
                </c:pt>
                <c:pt idx="26">
                  <c:v>1526</c:v>
                </c:pt>
                <c:pt idx="27">
                  <c:v>1527</c:v>
                </c:pt>
                <c:pt idx="28">
                  <c:v>1528</c:v>
                </c:pt>
                <c:pt idx="29">
                  <c:v>1529</c:v>
                </c:pt>
                <c:pt idx="30">
                  <c:v>1530</c:v>
                </c:pt>
                <c:pt idx="31">
                  <c:v>1531</c:v>
                </c:pt>
                <c:pt idx="32">
                  <c:v>1532</c:v>
                </c:pt>
                <c:pt idx="33">
                  <c:v>1533</c:v>
                </c:pt>
                <c:pt idx="34">
                  <c:v>1534</c:v>
                </c:pt>
                <c:pt idx="35">
                  <c:v>1535</c:v>
                </c:pt>
                <c:pt idx="36">
                  <c:v>1536</c:v>
                </c:pt>
                <c:pt idx="37">
                  <c:v>1537</c:v>
                </c:pt>
                <c:pt idx="38">
                  <c:v>1538</c:v>
                </c:pt>
                <c:pt idx="39">
                  <c:v>1539</c:v>
                </c:pt>
                <c:pt idx="40">
                  <c:v>1540</c:v>
                </c:pt>
                <c:pt idx="41">
                  <c:v>1541</c:v>
                </c:pt>
                <c:pt idx="42">
                  <c:v>1542</c:v>
                </c:pt>
                <c:pt idx="43">
                  <c:v>1543</c:v>
                </c:pt>
                <c:pt idx="44">
                  <c:v>1544</c:v>
                </c:pt>
                <c:pt idx="45">
                  <c:v>1545</c:v>
                </c:pt>
                <c:pt idx="46">
                  <c:v>1546</c:v>
                </c:pt>
                <c:pt idx="47">
                  <c:v>1547</c:v>
                </c:pt>
                <c:pt idx="48">
                  <c:v>1548</c:v>
                </c:pt>
                <c:pt idx="49">
                  <c:v>1549</c:v>
                </c:pt>
                <c:pt idx="50">
                  <c:v>1550</c:v>
                </c:pt>
                <c:pt idx="51">
                  <c:v>1551</c:v>
                </c:pt>
                <c:pt idx="52">
                  <c:v>1552</c:v>
                </c:pt>
                <c:pt idx="53">
                  <c:v>1553</c:v>
                </c:pt>
                <c:pt idx="54">
                  <c:v>1554</c:v>
                </c:pt>
                <c:pt idx="55">
                  <c:v>1555</c:v>
                </c:pt>
                <c:pt idx="56">
                  <c:v>1556</c:v>
                </c:pt>
                <c:pt idx="57">
                  <c:v>1557</c:v>
                </c:pt>
                <c:pt idx="58">
                  <c:v>1558</c:v>
                </c:pt>
                <c:pt idx="59">
                  <c:v>1559</c:v>
                </c:pt>
                <c:pt idx="60">
                  <c:v>1560</c:v>
                </c:pt>
                <c:pt idx="61">
                  <c:v>1561</c:v>
                </c:pt>
                <c:pt idx="62">
                  <c:v>1562</c:v>
                </c:pt>
                <c:pt idx="63">
                  <c:v>1563</c:v>
                </c:pt>
                <c:pt idx="64">
                  <c:v>1564</c:v>
                </c:pt>
                <c:pt idx="65">
                  <c:v>1565</c:v>
                </c:pt>
                <c:pt idx="66">
                  <c:v>1566</c:v>
                </c:pt>
                <c:pt idx="67">
                  <c:v>1567</c:v>
                </c:pt>
                <c:pt idx="68">
                  <c:v>1568</c:v>
                </c:pt>
                <c:pt idx="69">
                  <c:v>1569</c:v>
                </c:pt>
                <c:pt idx="70">
                  <c:v>1570</c:v>
                </c:pt>
                <c:pt idx="71">
                  <c:v>1571</c:v>
                </c:pt>
                <c:pt idx="72">
                  <c:v>1572</c:v>
                </c:pt>
                <c:pt idx="73">
                  <c:v>1573</c:v>
                </c:pt>
                <c:pt idx="74">
                  <c:v>1574</c:v>
                </c:pt>
                <c:pt idx="75">
                  <c:v>1575</c:v>
                </c:pt>
                <c:pt idx="76">
                  <c:v>1576</c:v>
                </c:pt>
                <c:pt idx="77">
                  <c:v>1577</c:v>
                </c:pt>
                <c:pt idx="78">
                  <c:v>1578</c:v>
                </c:pt>
                <c:pt idx="79">
                  <c:v>1579</c:v>
                </c:pt>
                <c:pt idx="80">
                  <c:v>1580</c:v>
                </c:pt>
                <c:pt idx="81">
                  <c:v>1581</c:v>
                </c:pt>
                <c:pt idx="82">
                  <c:v>1582</c:v>
                </c:pt>
                <c:pt idx="83">
                  <c:v>1583</c:v>
                </c:pt>
                <c:pt idx="84">
                  <c:v>1584</c:v>
                </c:pt>
                <c:pt idx="85">
                  <c:v>1585</c:v>
                </c:pt>
                <c:pt idx="86">
                  <c:v>1586</c:v>
                </c:pt>
                <c:pt idx="87">
                  <c:v>1587</c:v>
                </c:pt>
                <c:pt idx="88">
                  <c:v>1588</c:v>
                </c:pt>
                <c:pt idx="89">
                  <c:v>1589</c:v>
                </c:pt>
                <c:pt idx="90">
                  <c:v>1590</c:v>
                </c:pt>
                <c:pt idx="91">
                  <c:v>1591</c:v>
                </c:pt>
                <c:pt idx="92">
                  <c:v>1592</c:v>
                </c:pt>
                <c:pt idx="93">
                  <c:v>1593</c:v>
                </c:pt>
                <c:pt idx="94">
                  <c:v>1594</c:v>
                </c:pt>
                <c:pt idx="95">
                  <c:v>1595</c:v>
                </c:pt>
                <c:pt idx="96">
                  <c:v>1596</c:v>
                </c:pt>
                <c:pt idx="97">
                  <c:v>1597</c:v>
                </c:pt>
                <c:pt idx="98">
                  <c:v>1598</c:v>
                </c:pt>
                <c:pt idx="99">
                  <c:v>1599</c:v>
                </c:pt>
                <c:pt idx="100">
                  <c:v>1600</c:v>
                </c:pt>
                <c:pt idx="101">
                  <c:v>1601</c:v>
                </c:pt>
                <c:pt idx="102">
                  <c:v>1602</c:v>
                </c:pt>
                <c:pt idx="103">
                  <c:v>1603</c:v>
                </c:pt>
                <c:pt idx="104">
                  <c:v>1604</c:v>
                </c:pt>
                <c:pt idx="105">
                  <c:v>1605</c:v>
                </c:pt>
                <c:pt idx="106">
                  <c:v>1606</c:v>
                </c:pt>
                <c:pt idx="107">
                  <c:v>1607</c:v>
                </c:pt>
                <c:pt idx="108">
                  <c:v>1608</c:v>
                </c:pt>
                <c:pt idx="109">
                  <c:v>1609</c:v>
                </c:pt>
                <c:pt idx="110">
                  <c:v>1610</c:v>
                </c:pt>
                <c:pt idx="111">
                  <c:v>1611</c:v>
                </c:pt>
                <c:pt idx="112">
                  <c:v>1612</c:v>
                </c:pt>
                <c:pt idx="113">
                  <c:v>1613</c:v>
                </c:pt>
                <c:pt idx="114">
                  <c:v>1614</c:v>
                </c:pt>
                <c:pt idx="115">
                  <c:v>1615</c:v>
                </c:pt>
                <c:pt idx="116">
                  <c:v>1616</c:v>
                </c:pt>
                <c:pt idx="117">
                  <c:v>1617</c:v>
                </c:pt>
                <c:pt idx="118">
                  <c:v>1618</c:v>
                </c:pt>
                <c:pt idx="119">
                  <c:v>1619</c:v>
                </c:pt>
                <c:pt idx="120">
                  <c:v>1620</c:v>
                </c:pt>
                <c:pt idx="121">
                  <c:v>1621</c:v>
                </c:pt>
                <c:pt idx="122">
                  <c:v>1622</c:v>
                </c:pt>
                <c:pt idx="123">
                  <c:v>1623</c:v>
                </c:pt>
                <c:pt idx="124">
                  <c:v>1624</c:v>
                </c:pt>
                <c:pt idx="125">
                  <c:v>1625</c:v>
                </c:pt>
                <c:pt idx="126">
                  <c:v>1626</c:v>
                </c:pt>
                <c:pt idx="127">
                  <c:v>1627</c:v>
                </c:pt>
                <c:pt idx="128">
                  <c:v>1628</c:v>
                </c:pt>
                <c:pt idx="129">
                  <c:v>1629</c:v>
                </c:pt>
                <c:pt idx="130">
                  <c:v>1630</c:v>
                </c:pt>
                <c:pt idx="131">
                  <c:v>1631</c:v>
                </c:pt>
                <c:pt idx="132">
                  <c:v>1632</c:v>
                </c:pt>
                <c:pt idx="133">
                  <c:v>1633</c:v>
                </c:pt>
                <c:pt idx="134">
                  <c:v>1634</c:v>
                </c:pt>
                <c:pt idx="135">
                  <c:v>1635</c:v>
                </c:pt>
                <c:pt idx="136">
                  <c:v>1636</c:v>
                </c:pt>
                <c:pt idx="137">
                  <c:v>1637</c:v>
                </c:pt>
                <c:pt idx="138">
                  <c:v>1638</c:v>
                </c:pt>
                <c:pt idx="139">
                  <c:v>1639</c:v>
                </c:pt>
                <c:pt idx="140">
                  <c:v>1640</c:v>
                </c:pt>
                <c:pt idx="141">
                  <c:v>1641</c:v>
                </c:pt>
                <c:pt idx="142">
                  <c:v>1642</c:v>
                </c:pt>
                <c:pt idx="143">
                  <c:v>1643</c:v>
                </c:pt>
                <c:pt idx="144">
                  <c:v>1644</c:v>
                </c:pt>
                <c:pt idx="145">
                  <c:v>1645</c:v>
                </c:pt>
                <c:pt idx="146">
                  <c:v>1646</c:v>
                </c:pt>
                <c:pt idx="147">
                  <c:v>1647</c:v>
                </c:pt>
                <c:pt idx="148">
                  <c:v>1648</c:v>
                </c:pt>
                <c:pt idx="149">
                  <c:v>1649</c:v>
                </c:pt>
                <c:pt idx="150">
                  <c:v>1650</c:v>
                </c:pt>
                <c:pt idx="151">
                  <c:v>1651</c:v>
                </c:pt>
                <c:pt idx="152">
                  <c:v>1652</c:v>
                </c:pt>
                <c:pt idx="153">
                  <c:v>1653</c:v>
                </c:pt>
                <c:pt idx="154">
                  <c:v>1654</c:v>
                </c:pt>
                <c:pt idx="155">
                  <c:v>1655</c:v>
                </c:pt>
                <c:pt idx="156">
                  <c:v>1656</c:v>
                </c:pt>
                <c:pt idx="157">
                  <c:v>1657</c:v>
                </c:pt>
                <c:pt idx="158">
                  <c:v>1658</c:v>
                </c:pt>
                <c:pt idx="159">
                  <c:v>1659</c:v>
                </c:pt>
                <c:pt idx="160">
                  <c:v>1660</c:v>
                </c:pt>
                <c:pt idx="161">
                  <c:v>1661</c:v>
                </c:pt>
                <c:pt idx="162">
                  <c:v>1662</c:v>
                </c:pt>
                <c:pt idx="163">
                  <c:v>1663</c:v>
                </c:pt>
                <c:pt idx="164">
                  <c:v>1664</c:v>
                </c:pt>
                <c:pt idx="165">
                  <c:v>1665</c:v>
                </c:pt>
                <c:pt idx="166">
                  <c:v>1666</c:v>
                </c:pt>
                <c:pt idx="167">
                  <c:v>1667</c:v>
                </c:pt>
                <c:pt idx="168">
                  <c:v>1668</c:v>
                </c:pt>
                <c:pt idx="169">
                  <c:v>1669</c:v>
                </c:pt>
                <c:pt idx="170">
                  <c:v>1670</c:v>
                </c:pt>
                <c:pt idx="171">
                  <c:v>1671</c:v>
                </c:pt>
                <c:pt idx="172">
                  <c:v>1672</c:v>
                </c:pt>
                <c:pt idx="173">
                  <c:v>1673</c:v>
                </c:pt>
                <c:pt idx="174">
                  <c:v>1674</c:v>
                </c:pt>
                <c:pt idx="175">
                  <c:v>1675</c:v>
                </c:pt>
                <c:pt idx="176">
                  <c:v>1676</c:v>
                </c:pt>
                <c:pt idx="177">
                  <c:v>1677</c:v>
                </c:pt>
                <c:pt idx="178">
                  <c:v>1678</c:v>
                </c:pt>
                <c:pt idx="179">
                  <c:v>1679</c:v>
                </c:pt>
                <c:pt idx="180">
                  <c:v>1680</c:v>
                </c:pt>
                <c:pt idx="181">
                  <c:v>1681</c:v>
                </c:pt>
                <c:pt idx="182">
                  <c:v>1682</c:v>
                </c:pt>
                <c:pt idx="183">
                  <c:v>1683</c:v>
                </c:pt>
                <c:pt idx="184">
                  <c:v>1684</c:v>
                </c:pt>
                <c:pt idx="185">
                  <c:v>1685</c:v>
                </c:pt>
                <c:pt idx="186">
                  <c:v>1686</c:v>
                </c:pt>
                <c:pt idx="187">
                  <c:v>1687</c:v>
                </c:pt>
                <c:pt idx="188">
                  <c:v>1688</c:v>
                </c:pt>
                <c:pt idx="189">
                  <c:v>1689</c:v>
                </c:pt>
                <c:pt idx="190">
                  <c:v>1690</c:v>
                </c:pt>
                <c:pt idx="191">
                  <c:v>1691</c:v>
                </c:pt>
                <c:pt idx="192">
                  <c:v>1692</c:v>
                </c:pt>
                <c:pt idx="193">
                  <c:v>1693</c:v>
                </c:pt>
                <c:pt idx="194">
                  <c:v>1694</c:v>
                </c:pt>
                <c:pt idx="195">
                  <c:v>1695</c:v>
                </c:pt>
                <c:pt idx="196">
                  <c:v>1696</c:v>
                </c:pt>
                <c:pt idx="197">
                  <c:v>1697</c:v>
                </c:pt>
                <c:pt idx="198">
                  <c:v>1698</c:v>
                </c:pt>
                <c:pt idx="199">
                  <c:v>1699</c:v>
                </c:pt>
                <c:pt idx="200">
                  <c:v>1700</c:v>
                </c:pt>
                <c:pt idx="201">
                  <c:v>1701</c:v>
                </c:pt>
                <c:pt idx="202">
                  <c:v>1702</c:v>
                </c:pt>
                <c:pt idx="203">
                  <c:v>1703</c:v>
                </c:pt>
                <c:pt idx="204">
                  <c:v>1704</c:v>
                </c:pt>
                <c:pt idx="205">
                  <c:v>1705</c:v>
                </c:pt>
                <c:pt idx="206">
                  <c:v>1706</c:v>
                </c:pt>
                <c:pt idx="207">
                  <c:v>1707</c:v>
                </c:pt>
                <c:pt idx="208">
                  <c:v>1708</c:v>
                </c:pt>
                <c:pt idx="209">
                  <c:v>1709</c:v>
                </c:pt>
                <c:pt idx="210">
                  <c:v>1710</c:v>
                </c:pt>
                <c:pt idx="211">
                  <c:v>1711</c:v>
                </c:pt>
                <c:pt idx="212">
                  <c:v>1712</c:v>
                </c:pt>
                <c:pt idx="213">
                  <c:v>1713</c:v>
                </c:pt>
                <c:pt idx="214">
                  <c:v>1714</c:v>
                </c:pt>
                <c:pt idx="215">
                  <c:v>1715</c:v>
                </c:pt>
                <c:pt idx="216">
                  <c:v>1716</c:v>
                </c:pt>
                <c:pt idx="217">
                  <c:v>1717</c:v>
                </c:pt>
                <c:pt idx="218">
                  <c:v>1718</c:v>
                </c:pt>
                <c:pt idx="219">
                  <c:v>1719</c:v>
                </c:pt>
                <c:pt idx="220">
                  <c:v>1720</c:v>
                </c:pt>
                <c:pt idx="221">
                  <c:v>1721</c:v>
                </c:pt>
                <c:pt idx="222">
                  <c:v>1722</c:v>
                </c:pt>
                <c:pt idx="223">
                  <c:v>1723</c:v>
                </c:pt>
                <c:pt idx="224">
                  <c:v>1724</c:v>
                </c:pt>
                <c:pt idx="225">
                  <c:v>1725</c:v>
                </c:pt>
                <c:pt idx="226">
                  <c:v>1726</c:v>
                </c:pt>
                <c:pt idx="227">
                  <c:v>1727</c:v>
                </c:pt>
                <c:pt idx="228">
                  <c:v>1728</c:v>
                </c:pt>
                <c:pt idx="229">
                  <c:v>1729</c:v>
                </c:pt>
                <c:pt idx="230">
                  <c:v>1730</c:v>
                </c:pt>
                <c:pt idx="231">
                  <c:v>1731</c:v>
                </c:pt>
                <c:pt idx="232">
                  <c:v>1732</c:v>
                </c:pt>
                <c:pt idx="233">
                  <c:v>1733</c:v>
                </c:pt>
                <c:pt idx="234">
                  <c:v>1734</c:v>
                </c:pt>
                <c:pt idx="235">
                  <c:v>1735</c:v>
                </c:pt>
                <c:pt idx="236">
                  <c:v>1736</c:v>
                </c:pt>
                <c:pt idx="237">
                  <c:v>1737</c:v>
                </c:pt>
                <c:pt idx="238">
                  <c:v>1738</c:v>
                </c:pt>
                <c:pt idx="239">
                  <c:v>1739</c:v>
                </c:pt>
                <c:pt idx="240">
                  <c:v>1740</c:v>
                </c:pt>
                <c:pt idx="241">
                  <c:v>1741</c:v>
                </c:pt>
                <c:pt idx="242">
                  <c:v>1742</c:v>
                </c:pt>
                <c:pt idx="243">
                  <c:v>1743</c:v>
                </c:pt>
                <c:pt idx="244">
                  <c:v>1744</c:v>
                </c:pt>
                <c:pt idx="245">
                  <c:v>1745</c:v>
                </c:pt>
                <c:pt idx="246">
                  <c:v>1746</c:v>
                </c:pt>
                <c:pt idx="247">
                  <c:v>1747</c:v>
                </c:pt>
                <c:pt idx="248">
                  <c:v>1748</c:v>
                </c:pt>
                <c:pt idx="249">
                  <c:v>1749</c:v>
                </c:pt>
                <c:pt idx="250">
                  <c:v>1750</c:v>
                </c:pt>
                <c:pt idx="251">
                  <c:v>1751</c:v>
                </c:pt>
                <c:pt idx="252">
                  <c:v>1752</c:v>
                </c:pt>
                <c:pt idx="253">
                  <c:v>1753</c:v>
                </c:pt>
                <c:pt idx="254">
                  <c:v>1754</c:v>
                </c:pt>
                <c:pt idx="255">
                  <c:v>1755</c:v>
                </c:pt>
                <c:pt idx="256">
                  <c:v>1756</c:v>
                </c:pt>
                <c:pt idx="257">
                  <c:v>1757</c:v>
                </c:pt>
                <c:pt idx="258">
                  <c:v>1758</c:v>
                </c:pt>
                <c:pt idx="259">
                  <c:v>1759</c:v>
                </c:pt>
                <c:pt idx="260">
                  <c:v>1760</c:v>
                </c:pt>
                <c:pt idx="261">
                  <c:v>1761</c:v>
                </c:pt>
                <c:pt idx="262">
                  <c:v>1762</c:v>
                </c:pt>
                <c:pt idx="263">
                  <c:v>1763</c:v>
                </c:pt>
                <c:pt idx="264">
                  <c:v>1764</c:v>
                </c:pt>
                <c:pt idx="265">
                  <c:v>1765</c:v>
                </c:pt>
                <c:pt idx="266">
                  <c:v>1766</c:v>
                </c:pt>
                <c:pt idx="267">
                  <c:v>1767</c:v>
                </c:pt>
                <c:pt idx="268">
                  <c:v>1768</c:v>
                </c:pt>
                <c:pt idx="269">
                  <c:v>1769</c:v>
                </c:pt>
                <c:pt idx="270">
                  <c:v>1770</c:v>
                </c:pt>
                <c:pt idx="271">
                  <c:v>1771</c:v>
                </c:pt>
                <c:pt idx="272">
                  <c:v>1772</c:v>
                </c:pt>
                <c:pt idx="273">
                  <c:v>1773</c:v>
                </c:pt>
                <c:pt idx="274">
                  <c:v>1774</c:v>
                </c:pt>
                <c:pt idx="275">
                  <c:v>1775</c:v>
                </c:pt>
                <c:pt idx="276">
                  <c:v>1776</c:v>
                </c:pt>
                <c:pt idx="277">
                  <c:v>1777</c:v>
                </c:pt>
                <c:pt idx="278">
                  <c:v>1778</c:v>
                </c:pt>
                <c:pt idx="279">
                  <c:v>1779</c:v>
                </c:pt>
                <c:pt idx="280">
                  <c:v>1780</c:v>
                </c:pt>
                <c:pt idx="281">
                  <c:v>1781</c:v>
                </c:pt>
                <c:pt idx="282">
                  <c:v>1782</c:v>
                </c:pt>
                <c:pt idx="283">
                  <c:v>1783</c:v>
                </c:pt>
                <c:pt idx="284">
                  <c:v>1784</c:v>
                </c:pt>
                <c:pt idx="285">
                  <c:v>1785</c:v>
                </c:pt>
                <c:pt idx="286">
                  <c:v>1786</c:v>
                </c:pt>
                <c:pt idx="287">
                  <c:v>1787</c:v>
                </c:pt>
                <c:pt idx="288">
                  <c:v>1788</c:v>
                </c:pt>
                <c:pt idx="289">
                  <c:v>1789</c:v>
                </c:pt>
                <c:pt idx="290">
                  <c:v>1790</c:v>
                </c:pt>
                <c:pt idx="291">
                  <c:v>1791</c:v>
                </c:pt>
                <c:pt idx="292">
                  <c:v>1792</c:v>
                </c:pt>
                <c:pt idx="293">
                  <c:v>1793</c:v>
                </c:pt>
                <c:pt idx="294">
                  <c:v>1794</c:v>
                </c:pt>
                <c:pt idx="295">
                  <c:v>1795</c:v>
                </c:pt>
                <c:pt idx="296">
                  <c:v>1796</c:v>
                </c:pt>
                <c:pt idx="297">
                  <c:v>1797</c:v>
                </c:pt>
                <c:pt idx="298">
                  <c:v>1798</c:v>
                </c:pt>
                <c:pt idx="299">
                  <c:v>1799</c:v>
                </c:pt>
                <c:pt idx="300">
                  <c:v>1800</c:v>
                </c:pt>
                <c:pt idx="301">
                  <c:v>1801</c:v>
                </c:pt>
                <c:pt idx="302">
                  <c:v>1802</c:v>
                </c:pt>
                <c:pt idx="303">
                  <c:v>1803</c:v>
                </c:pt>
                <c:pt idx="304">
                  <c:v>1804</c:v>
                </c:pt>
                <c:pt idx="305">
                  <c:v>1805</c:v>
                </c:pt>
                <c:pt idx="306">
                  <c:v>1806</c:v>
                </c:pt>
                <c:pt idx="307">
                  <c:v>1807</c:v>
                </c:pt>
                <c:pt idx="308">
                  <c:v>1808</c:v>
                </c:pt>
                <c:pt idx="309">
                  <c:v>1809</c:v>
                </c:pt>
                <c:pt idx="310">
                  <c:v>1810</c:v>
                </c:pt>
                <c:pt idx="311">
                  <c:v>1811</c:v>
                </c:pt>
                <c:pt idx="312">
                  <c:v>1812</c:v>
                </c:pt>
                <c:pt idx="313">
                  <c:v>1813</c:v>
                </c:pt>
                <c:pt idx="314">
                  <c:v>1814</c:v>
                </c:pt>
                <c:pt idx="315">
                  <c:v>1815</c:v>
                </c:pt>
                <c:pt idx="316">
                  <c:v>1816</c:v>
                </c:pt>
                <c:pt idx="317">
                  <c:v>1817</c:v>
                </c:pt>
                <c:pt idx="318">
                  <c:v>1818</c:v>
                </c:pt>
                <c:pt idx="319">
                  <c:v>1819</c:v>
                </c:pt>
                <c:pt idx="320">
                  <c:v>1820</c:v>
                </c:pt>
                <c:pt idx="321">
                  <c:v>1821</c:v>
                </c:pt>
                <c:pt idx="322">
                  <c:v>1822</c:v>
                </c:pt>
                <c:pt idx="323">
                  <c:v>1823</c:v>
                </c:pt>
                <c:pt idx="324">
                  <c:v>1824</c:v>
                </c:pt>
                <c:pt idx="325">
                  <c:v>1825</c:v>
                </c:pt>
                <c:pt idx="326">
                  <c:v>1826</c:v>
                </c:pt>
                <c:pt idx="327">
                  <c:v>1827</c:v>
                </c:pt>
                <c:pt idx="328">
                  <c:v>1828</c:v>
                </c:pt>
                <c:pt idx="329">
                  <c:v>1829</c:v>
                </c:pt>
                <c:pt idx="330">
                  <c:v>1830</c:v>
                </c:pt>
                <c:pt idx="331">
                  <c:v>1831</c:v>
                </c:pt>
                <c:pt idx="332">
                  <c:v>1832</c:v>
                </c:pt>
                <c:pt idx="333">
                  <c:v>1833</c:v>
                </c:pt>
                <c:pt idx="334">
                  <c:v>1834</c:v>
                </c:pt>
                <c:pt idx="335">
                  <c:v>1835</c:v>
                </c:pt>
                <c:pt idx="336">
                  <c:v>1836</c:v>
                </c:pt>
                <c:pt idx="337">
                  <c:v>1837</c:v>
                </c:pt>
                <c:pt idx="338">
                  <c:v>1838</c:v>
                </c:pt>
                <c:pt idx="339">
                  <c:v>1839</c:v>
                </c:pt>
                <c:pt idx="340">
                  <c:v>1840</c:v>
                </c:pt>
                <c:pt idx="341">
                  <c:v>1841</c:v>
                </c:pt>
                <c:pt idx="342">
                  <c:v>1842</c:v>
                </c:pt>
                <c:pt idx="343">
                  <c:v>1843</c:v>
                </c:pt>
                <c:pt idx="344">
                  <c:v>1844</c:v>
                </c:pt>
                <c:pt idx="345">
                  <c:v>1845</c:v>
                </c:pt>
                <c:pt idx="346">
                  <c:v>1846</c:v>
                </c:pt>
                <c:pt idx="347">
                  <c:v>1847</c:v>
                </c:pt>
                <c:pt idx="348">
                  <c:v>1848</c:v>
                </c:pt>
                <c:pt idx="349">
                  <c:v>1849</c:v>
                </c:pt>
                <c:pt idx="350">
                  <c:v>1850</c:v>
                </c:pt>
                <c:pt idx="351">
                  <c:v>1851</c:v>
                </c:pt>
                <c:pt idx="352">
                  <c:v>1852</c:v>
                </c:pt>
                <c:pt idx="353">
                  <c:v>1853</c:v>
                </c:pt>
                <c:pt idx="354">
                  <c:v>1854</c:v>
                </c:pt>
                <c:pt idx="355">
                  <c:v>1855</c:v>
                </c:pt>
                <c:pt idx="356">
                  <c:v>1856</c:v>
                </c:pt>
                <c:pt idx="357">
                  <c:v>1857</c:v>
                </c:pt>
                <c:pt idx="358">
                  <c:v>1858</c:v>
                </c:pt>
                <c:pt idx="359">
                  <c:v>1859</c:v>
                </c:pt>
                <c:pt idx="360">
                  <c:v>1860</c:v>
                </c:pt>
                <c:pt idx="361">
                  <c:v>1861</c:v>
                </c:pt>
                <c:pt idx="362">
                  <c:v>1862</c:v>
                </c:pt>
                <c:pt idx="363">
                  <c:v>1863</c:v>
                </c:pt>
                <c:pt idx="364">
                  <c:v>1864</c:v>
                </c:pt>
                <c:pt idx="365">
                  <c:v>1865</c:v>
                </c:pt>
                <c:pt idx="366">
                  <c:v>1866</c:v>
                </c:pt>
                <c:pt idx="367">
                  <c:v>1867</c:v>
                </c:pt>
                <c:pt idx="368">
                  <c:v>1868</c:v>
                </c:pt>
                <c:pt idx="369">
                  <c:v>1869</c:v>
                </c:pt>
                <c:pt idx="370">
                  <c:v>1870</c:v>
                </c:pt>
                <c:pt idx="371">
                  <c:v>1871</c:v>
                </c:pt>
                <c:pt idx="372">
                  <c:v>1872</c:v>
                </c:pt>
                <c:pt idx="373">
                  <c:v>1873</c:v>
                </c:pt>
                <c:pt idx="374">
                  <c:v>1874</c:v>
                </c:pt>
                <c:pt idx="375">
                  <c:v>1875</c:v>
                </c:pt>
                <c:pt idx="376">
                  <c:v>1876</c:v>
                </c:pt>
                <c:pt idx="377">
                  <c:v>1877</c:v>
                </c:pt>
                <c:pt idx="378">
                  <c:v>1878</c:v>
                </c:pt>
                <c:pt idx="379">
                  <c:v>1879</c:v>
                </c:pt>
                <c:pt idx="380">
                  <c:v>1880</c:v>
                </c:pt>
                <c:pt idx="381">
                  <c:v>1881</c:v>
                </c:pt>
                <c:pt idx="382">
                  <c:v>1882</c:v>
                </c:pt>
                <c:pt idx="383">
                  <c:v>1883</c:v>
                </c:pt>
                <c:pt idx="384">
                  <c:v>1884</c:v>
                </c:pt>
                <c:pt idx="385">
                  <c:v>1885</c:v>
                </c:pt>
                <c:pt idx="386">
                  <c:v>1886</c:v>
                </c:pt>
                <c:pt idx="387">
                  <c:v>1887</c:v>
                </c:pt>
                <c:pt idx="388">
                  <c:v>1888</c:v>
                </c:pt>
                <c:pt idx="389">
                  <c:v>1889</c:v>
                </c:pt>
                <c:pt idx="390">
                  <c:v>1890</c:v>
                </c:pt>
                <c:pt idx="391">
                  <c:v>1891</c:v>
                </c:pt>
                <c:pt idx="392">
                  <c:v>1892</c:v>
                </c:pt>
                <c:pt idx="393">
                  <c:v>1893</c:v>
                </c:pt>
                <c:pt idx="394">
                  <c:v>1894</c:v>
                </c:pt>
                <c:pt idx="395">
                  <c:v>1895</c:v>
                </c:pt>
                <c:pt idx="396">
                  <c:v>1896</c:v>
                </c:pt>
                <c:pt idx="397">
                  <c:v>1897</c:v>
                </c:pt>
                <c:pt idx="398">
                  <c:v>1898</c:v>
                </c:pt>
                <c:pt idx="399">
                  <c:v>1899</c:v>
                </c:pt>
                <c:pt idx="400">
                  <c:v>1900</c:v>
                </c:pt>
                <c:pt idx="401">
                  <c:v>1901</c:v>
                </c:pt>
                <c:pt idx="402">
                  <c:v>1902</c:v>
                </c:pt>
                <c:pt idx="403">
                  <c:v>1903</c:v>
                </c:pt>
                <c:pt idx="404">
                  <c:v>1904</c:v>
                </c:pt>
                <c:pt idx="405">
                  <c:v>1905</c:v>
                </c:pt>
                <c:pt idx="406">
                  <c:v>1906</c:v>
                </c:pt>
                <c:pt idx="407">
                  <c:v>1907</c:v>
                </c:pt>
                <c:pt idx="408">
                  <c:v>1908</c:v>
                </c:pt>
                <c:pt idx="409">
                  <c:v>1909</c:v>
                </c:pt>
                <c:pt idx="410">
                  <c:v>1910</c:v>
                </c:pt>
                <c:pt idx="411">
                  <c:v>1911</c:v>
                </c:pt>
                <c:pt idx="412">
                  <c:v>1912</c:v>
                </c:pt>
                <c:pt idx="413">
                  <c:v>1913</c:v>
                </c:pt>
                <c:pt idx="414">
                  <c:v>1914</c:v>
                </c:pt>
                <c:pt idx="415">
                  <c:v>1915</c:v>
                </c:pt>
                <c:pt idx="416">
                  <c:v>1916</c:v>
                </c:pt>
                <c:pt idx="417">
                  <c:v>1917</c:v>
                </c:pt>
                <c:pt idx="418">
                  <c:v>1918</c:v>
                </c:pt>
                <c:pt idx="419">
                  <c:v>1919</c:v>
                </c:pt>
                <c:pt idx="420">
                  <c:v>1920</c:v>
                </c:pt>
                <c:pt idx="421">
                  <c:v>1921</c:v>
                </c:pt>
                <c:pt idx="422">
                  <c:v>1922</c:v>
                </c:pt>
                <c:pt idx="423">
                  <c:v>1923</c:v>
                </c:pt>
                <c:pt idx="424">
                  <c:v>1924</c:v>
                </c:pt>
                <c:pt idx="425">
                  <c:v>1925</c:v>
                </c:pt>
                <c:pt idx="426">
                  <c:v>1926</c:v>
                </c:pt>
                <c:pt idx="427">
                  <c:v>1927</c:v>
                </c:pt>
                <c:pt idx="428">
                  <c:v>1928</c:v>
                </c:pt>
                <c:pt idx="429">
                  <c:v>1929</c:v>
                </c:pt>
                <c:pt idx="430">
                  <c:v>1930</c:v>
                </c:pt>
                <c:pt idx="431">
                  <c:v>1931</c:v>
                </c:pt>
                <c:pt idx="432">
                  <c:v>1932</c:v>
                </c:pt>
                <c:pt idx="433">
                  <c:v>1933</c:v>
                </c:pt>
                <c:pt idx="434">
                  <c:v>1934</c:v>
                </c:pt>
                <c:pt idx="435">
                  <c:v>1935</c:v>
                </c:pt>
                <c:pt idx="436">
                  <c:v>1936</c:v>
                </c:pt>
                <c:pt idx="437">
                  <c:v>1937</c:v>
                </c:pt>
                <c:pt idx="438">
                  <c:v>1938</c:v>
                </c:pt>
                <c:pt idx="439">
                  <c:v>1939</c:v>
                </c:pt>
                <c:pt idx="440">
                  <c:v>1940</c:v>
                </c:pt>
                <c:pt idx="441">
                  <c:v>1941</c:v>
                </c:pt>
                <c:pt idx="442">
                  <c:v>1942</c:v>
                </c:pt>
                <c:pt idx="443">
                  <c:v>1943</c:v>
                </c:pt>
                <c:pt idx="444">
                  <c:v>1944</c:v>
                </c:pt>
                <c:pt idx="445">
                  <c:v>1945</c:v>
                </c:pt>
                <c:pt idx="446">
                  <c:v>1946</c:v>
                </c:pt>
                <c:pt idx="447">
                  <c:v>1947</c:v>
                </c:pt>
                <c:pt idx="448">
                  <c:v>1948</c:v>
                </c:pt>
                <c:pt idx="449">
                  <c:v>1949</c:v>
                </c:pt>
                <c:pt idx="450">
                  <c:v>1950</c:v>
                </c:pt>
                <c:pt idx="451">
                  <c:v>1951</c:v>
                </c:pt>
                <c:pt idx="452">
                  <c:v>1952</c:v>
                </c:pt>
                <c:pt idx="453">
                  <c:v>1953</c:v>
                </c:pt>
                <c:pt idx="454">
                  <c:v>1954</c:v>
                </c:pt>
                <c:pt idx="455">
                  <c:v>1955</c:v>
                </c:pt>
                <c:pt idx="456">
                  <c:v>1956</c:v>
                </c:pt>
                <c:pt idx="457">
                  <c:v>1957</c:v>
                </c:pt>
                <c:pt idx="458">
                  <c:v>1958</c:v>
                </c:pt>
                <c:pt idx="459">
                  <c:v>1959</c:v>
                </c:pt>
                <c:pt idx="460">
                  <c:v>1960</c:v>
                </c:pt>
                <c:pt idx="461">
                  <c:v>1961</c:v>
                </c:pt>
                <c:pt idx="462">
                  <c:v>1962</c:v>
                </c:pt>
                <c:pt idx="463">
                  <c:v>1963</c:v>
                </c:pt>
                <c:pt idx="464">
                  <c:v>1964</c:v>
                </c:pt>
                <c:pt idx="465">
                  <c:v>1965</c:v>
                </c:pt>
                <c:pt idx="466">
                  <c:v>1966</c:v>
                </c:pt>
                <c:pt idx="467">
                  <c:v>1967</c:v>
                </c:pt>
                <c:pt idx="468">
                  <c:v>1968</c:v>
                </c:pt>
                <c:pt idx="469">
                  <c:v>1969</c:v>
                </c:pt>
                <c:pt idx="470">
                  <c:v>1970</c:v>
                </c:pt>
                <c:pt idx="471">
                  <c:v>1971</c:v>
                </c:pt>
                <c:pt idx="472">
                  <c:v>1972</c:v>
                </c:pt>
                <c:pt idx="473">
                  <c:v>1973</c:v>
                </c:pt>
                <c:pt idx="474">
                  <c:v>1974</c:v>
                </c:pt>
                <c:pt idx="475">
                  <c:v>1975</c:v>
                </c:pt>
                <c:pt idx="476">
                  <c:v>1976</c:v>
                </c:pt>
                <c:pt idx="477">
                  <c:v>1977</c:v>
                </c:pt>
                <c:pt idx="478">
                  <c:v>1978</c:v>
                </c:pt>
                <c:pt idx="479">
                  <c:v>1979</c:v>
                </c:pt>
                <c:pt idx="480">
                  <c:v>1980</c:v>
                </c:pt>
                <c:pt idx="481">
                  <c:v>1981</c:v>
                </c:pt>
                <c:pt idx="482">
                  <c:v>1982</c:v>
                </c:pt>
                <c:pt idx="483">
                  <c:v>1983</c:v>
                </c:pt>
                <c:pt idx="484">
                  <c:v>1984</c:v>
                </c:pt>
                <c:pt idx="485">
                  <c:v>1985</c:v>
                </c:pt>
                <c:pt idx="486">
                  <c:v>1986</c:v>
                </c:pt>
                <c:pt idx="487">
                  <c:v>1987</c:v>
                </c:pt>
                <c:pt idx="488">
                  <c:v>1988</c:v>
                </c:pt>
                <c:pt idx="489">
                  <c:v>1989</c:v>
                </c:pt>
                <c:pt idx="490">
                  <c:v>1990</c:v>
                </c:pt>
                <c:pt idx="491">
                  <c:v>1991</c:v>
                </c:pt>
                <c:pt idx="492">
                  <c:v>1992</c:v>
                </c:pt>
                <c:pt idx="493">
                  <c:v>1993</c:v>
                </c:pt>
                <c:pt idx="494">
                  <c:v>1994</c:v>
                </c:pt>
                <c:pt idx="495">
                  <c:v>1995</c:v>
                </c:pt>
                <c:pt idx="496">
                  <c:v>1996</c:v>
                </c:pt>
                <c:pt idx="497">
                  <c:v>1997</c:v>
                </c:pt>
                <c:pt idx="498">
                  <c:v>1998</c:v>
                </c:pt>
                <c:pt idx="499">
                  <c:v>1999</c:v>
                </c:pt>
                <c:pt idx="500">
                  <c:v>2000</c:v>
                </c:pt>
                <c:pt idx="501">
                  <c:v>2001</c:v>
                </c:pt>
                <c:pt idx="502">
                  <c:v>2002</c:v>
                </c:pt>
                <c:pt idx="503">
                  <c:v>2003</c:v>
                </c:pt>
                <c:pt idx="504">
                  <c:v>2004</c:v>
                </c:pt>
                <c:pt idx="505">
                  <c:v>2005</c:v>
                </c:pt>
                <c:pt idx="506">
                  <c:v>2006</c:v>
                </c:pt>
                <c:pt idx="507">
                  <c:v>2007</c:v>
                </c:pt>
                <c:pt idx="508">
                  <c:v>2008</c:v>
                </c:pt>
                <c:pt idx="509">
                  <c:v>2009</c:v>
                </c:pt>
                <c:pt idx="510">
                  <c:v>2010</c:v>
                </c:pt>
              </c:numCache>
            </c:numRef>
          </c:cat>
          <c:val>
            <c:numRef>
              <c:f>Sheet1!$B$2:$SW$2</c:f>
              <c:numCache>
                <c:formatCode>General</c:formatCode>
                <c:ptCount val="516"/>
                <c:pt idx="0">
                  <c:v>6</c:v>
                </c:pt>
                <c:pt idx="1">
                  <c:v>7</c:v>
                </c:pt>
                <c:pt idx="2">
                  <c:v>7</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8</c:v>
                </c:pt>
                <c:pt idx="18">
                  <c:v>8</c:v>
                </c:pt>
                <c:pt idx="19">
                  <c:v>8</c:v>
                </c:pt>
                <c:pt idx="20">
                  <c:v>8</c:v>
                </c:pt>
                <c:pt idx="21">
                  <c:v>8</c:v>
                </c:pt>
                <c:pt idx="22">
                  <c:v>8</c:v>
                </c:pt>
                <c:pt idx="23">
                  <c:v>8</c:v>
                </c:pt>
                <c:pt idx="24">
                  <c:v>8</c:v>
                </c:pt>
                <c:pt idx="25">
                  <c:v>8</c:v>
                </c:pt>
                <c:pt idx="26">
                  <c:v>9</c:v>
                </c:pt>
                <c:pt idx="27">
                  <c:v>9</c:v>
                </c:pt>
                <c:pt idx="28">
                  <c:v>9</c:v>
                </c:pt>
                <c:pt idx="29">
                  <c:v>9</c:v>
                </c:pt>
                <c:pt idx="30">
                  <c:v>9</c:v>
                </c:pt>
                <c:pt idx="31">
                  <c:v>9</c:v>
                </c:pt>
                <c:pt idx="32">
                  <c:v>9</c:v>
                </c:pt>
                <c:pt idx="33">
                  <c:v>8</c:v>
                </c:pt>
                <c:pt idx="34">
                  <c:v>8</c:v>
                </c:pt>
                <c:pt idx="35">
                  <c:v>8</c:v>
                </c:pt>
                <c:pt idx="36">
                  <c:v>8</c:v>
                </c:pt>
                <c:pt idx="37">
                  <c:v>8</c:v>
                </c:pt>
                <c:pt idx="38">
                  <c:v>8</c:v>
                </c:pt>
                <c:pt idx="39">
                  <c:v>9</c:v>
                </c:pt>
                <c:pt idx="40">
                  <c:v>9</c:v>
                </c:pt>
                <c:pt idx="41">
                  <c:v>9</c:v>
                </c:pt>
                <c:pt idx="42">
                  <c:v>9</c:v>
                </c:pt>
                <c:pt idx="43">
                  <c:v>10</c:v>
                </c:pt>
                <c:pt idx="44">
                  <c:v>10</c:v>
                </c:pt>
                <c:pt idx="45">
                  <c:v>9</c:v>
                </c:pt>
                <c:pt idx="46">
                  <c:v>9</c:v>
                </c:pt>
                <c:pt idx="47">
                  <c:v>9</c:v>
                </c:pt>
                <c:pt idx="48">
                  <c:v>9</c:v>
                </c:pt>
                <c:pt idx="49">
                  <c:v>10</c:v>
                </c:pt>
                <c:pt idx="50">
                  <c:v>10</c:v>
                </c:pt>
                <c:pt idx="51">
                  <c:v>10</c:v>
                </c:pt>
                <c:pt idx="52">
                  <c:v>11</c:v>
                </c:pt>
                <c:pt idx="53">
                  <c:v>11</c:v>
                </c:pt>
                <c:pt idx="54">
                  <c:v>11</c:v>
                </c:pt>
                <c:pt idx="55">
                  <c:v>11</c:v>
                </c:pt>
                <c:pt idx="56">
                  <c:v>11</c:v>
                </c:pt>
                <c:pt idx="57">
                  <c:v>10</c:v>
                </c:pt>
                <c:pt idx="58">
                  <c:v>10</c:v>
                </c:pt>
                <c:pt idx="59">
                  <c:v>12</c:v>
                </c:pt>
                <c:pt idx="60">
                  <c:v>12</c:v>
                </c:pt>
                <c:pt idx="61">
                  <c:v>12</c:v>
                </c:pt>
                <c:pt idx="62">
                  <c:v>12</c:v>
                </c:pt>
                <c:pt idx="63">
                  <c:v>12</c:v>
                </c:pt>
                <c:pt idx="64">
                  <c:v>12</c:v>
                </c:pt>
                <c:pt idx="65">
                  <c:v>14</c:v>
                </c:pt>
                <c:pt idx="66">
                  <c:v>13</c:v>
                </c:pt>
                <c:pt idx="67">
                  <c:v>13</c:v>
                </c:pt>
                <c:pt idx="68">
                  <c:v>13</c:v>
                </c:pt>
                <c:pt idx="69">
                  <c:v>13</c:v>
                </c:pt>
                <c:pt idx="70">
                  <c:v>13</c:v>
                </c:pt>
                <c:pt idx="71">
                  <c:v>13</c:v>
                </c:pt>
                <c:pt idx="72">
                  <c:v>14</c:v>
                </c:pt>
                <c:pt idx="73">
                  <c:v>14</c:v>
                </c:pt>
                <c:pt idx="74">
                  <c:v>12</c:v>
                </c:pt>
                <c:pt idx="75">
                  <c:v>12</c:v>
                </c:pt>
                <c:pt idx="76">
                  <c:v>12</c:v>
                </c:pt>
                <c:pt idx="77">
                  <c:v>12</c:v>
                </c:pt>
                <c:pt idx="78">
                  <c:v>13</c:v>
                </c:pt>
                <c:pt idx="79">
                  <c:v>13</c:v>
                </c:pt>
                <c:pt idx="80">
                  <c:v>14</c:v>
                </c:pt>
                <c:pt idx="81">
                  <c:v>13</c:v>
                </c:pt>
                <c:pt idx="82">
                  <c:v>13</c:v>
                </c:pt>
                <c:pt idx="83">
                  <c:v>14</c:v>
                </c:pt>
                <c:pt idx="84">
                  <c:v>13</c:v>
                </c:pt>
                <c:pt idx="85">
                  <c:v>12</c:v>
                </c:pt>
                <c:pt idx="86">
                  <c:v>13</c:v>
                </c:pt>
                <c:pt idx="87">
                  <c:v>14</c:v>
                </c:pt>
                <c:pt idx="88">
                  <c:v>14</c:v>
                </c:pt>
                <c:pt idx="89">
                  <c:v>13</c:v>
                </c:pt>
                <c:pt idx="90">
                  <c:v>12</c:v>
                </c:pt>
                <c:pt idx="91">
                  <c:v>12</c:v>
                </c:pt>
                <c:pt idx="92">
                  <c:v>12</c:v>
                </c:pt>
                <c:pt idx="93">
                  <c:v>12</c:v>
                </c:pt>
                <c:pt idx="94">
                  <c:v>14</c:v>
                </c:pt>
                <c:pt idx="95">
                  <c:v>14</c:v>
                </c:pt>
                <c:pt idx="96">
                  <c:v>14</c:v>
                </c:pt>
                <c:pt idx="97">
                  <c:v>14</c:v>
                </c:pt>
                <c:pt idx="98">
                  <c:v>15</c:v>
                </c:pt>
                <c:pt idx="99">
                  <c:v>15</c:v>
                </c:pt>
                <c:pt idx="100">
                  <c:v>15</c:v>
                </c:pt>
                <c:pt idx="101">
                  <c:v>13</c:v>
                </c:pt>
                <c:pt idx="102">
                  <c:v>13</c:v>
                </c:pt>
                <c:pt idx="103">
                  <c:v>13</c:v>
                </c:pt>
                <c:pt idx="104">
                  <c:v>13</c:v>
                </c:pt>
                <c:pt idx="105">
                  <c:v>13</c:v>
                </c:pt>
                <c:pt idx="106">
                  <c:v>13</c:v>
                </c:pt>
                <c:pt idx="107">
                  <c:v>14</c:v>
                </c:pt>
                <c:pt idx="108">
                  <c:v>14</c:v>
                </c:pt>
                <c:pt idx="109">
                  <c:v>13</c:v>
                </c:pt>
                <c:pt idx="110">
                  <c:v>13</c:v>
                </c:pt>
                <c:pt idx="111">
                  <c:v>13</c:v>
                </c:pt>
                <c:pt idx="112">
                  <c:v>13</c:v>
                </c:pt>
                <c:pt idx="113">
                  <c:v>14</c:v>
                </c:pt>
                <c:pt idx="114">
                  <c:v>14</c:v>
                </c:pt>
                <c:pt idx="115">
                  <c:v>14</c:v>
                </c:pt>
                <c:pt idx="116">
                  <c:v>14</c:v>
                </c:pt>
                <c:pt idx="117">
                  <c:v>14</c:v>
                </c:pt>
                <c:pt idx="118">
                  <c:v>14</c:v>
                </c:pt>
                <c:pt idx="119">
                  <c:v>14</c:v>
                </c:pt>
                <c:pt idx="120">
                  <c:v>14</c:v>
                </c:pt>
                <c:pt idx="121">
                  <c:v>13</c:v>
                </c:pt>
                <c:pt idx="122">
                  <c:v>12</c:v>
                </c:pt>
                <c:pt idx="123">
                  <c:v>11</c:v>
                </c:pt>
                <c:pt idx="124">
                  <c:v>12</c:v>
                </c:pt>
                <c:pt idx="125">
                  <c:v>14</c:v>
                </c:pt>
                <c:pt idx="126">
                  <c:v>14</c:v>
                </c:pt>
                <c:pt idx="127">
                  <c:v>14</c:v>
                </c:pt>
                <c:pt idx="128">
                  <c:v>13</c:v>
                </c:pt>
                <c:pt idx="129">
                  <c:v>13</c:v>
                </c:pt>
                <c:pt idx="130">
                  <c:v>13</c:v>
                </c:pt>
                <c:pt idx="131">
                  <c:v>14</c:v>
                </c:pt>
                <c:pt idx="132">
                  <c:v>14</c:v>
                </c:pt>
                <c:pt idx="133">
                  <c:v>14</c:v>
                </c:pt>
                <c:pt idx="134">
                  <c:v>14</c:v>
                </c:pt>
                <c:pt idx="135">
                  <c:v>13</c:v>
                </c:pt>
                <c:pt idx="136">
                  <c:v>13</c:v>
                </c:pt>
                <c:pt idx="137">
                  <c:v>13</c:v>
                </c:pt>
                <c:pt idx="138">
                  <c:v>13</c:v>
                </c:pt>
                <c:pt idx="139">
                  <c:v>14</c:v>
                </c:pt>
                <c:pt idx="140">
                  <c:v>13</c:v>
                </c:pt>
                <c:pt idx="141">
                  <c:v>13</c:v>
                </c:pt>
                <c:pt idx="142">
                  <c:v>14</c:v>
                </c:pt>
                <c:pt idx="143">
                  <c:v>14</c:v>
                </c:pt>
                <c:pt idx="144">
                  <c:v>13</c:v>
                </c:pt>
                <c:pt idx="145">
                  <c:v>13</c:v>
                </c:pt>
                <c:pt idx="146">
                  <c:v>13</c:v>
                </c:pt>
                <c:pt idx="147">
                  <c:v>13</c:v>
                </c:pt>
                <c:pt idx="148">
                  <c:v>12</c:v>
                </c:pt>
                <c:pt idx="149">
                  <c:v>12</c:v>
                </c:pt>
                <c:pt idx="150">
                  <c:v>13</c:v>
                </c:pt>
                <c:pt idx="151">
                  <c:v>12</c:v>
                </c:pt>
                <c:pt idx="152">
                  <c:v>12</c:v>
                </c:pt>
                <c:pt idx="153">
                  <c:v>14</c:v>
                </c:pt>
                <c:pt idx="154">
                  <c:v>15</c:v>
                </c:pt>
                <c:pt idx="155">
                  <c:v>15</c:v>
                </c:pt>
                <c:pt idx="156">
                  <c:v>15</c:v>
                </c:pt>
                <c:pt idx="157">
                  <c:v>13</c:v>
                </c:pt>
                <c:pt idx="158">
                  <c:v>14</c:v>
                </c:pt>
                <c:pt idx="159">
                  <c:v>14</c:v>
                </c:pt>
                <c:pt idx="160">
                  <c:v>14</c:v>
                </c:pt>
                <c:pt idx="161">
                  <c:v>13</c:v>
                </c:pt>
                <c:pt idx="162">
                  <c:v>14</c:v>
                </c:pt>
                <c:pt idx="163">
                  <c:v>15</c:v>
                </c:pt>
                <c:pt idx="164">
                  <c:v>15</c:v>
                </c:pt>
                <c:pt idx="165">
                  <c:v>15</c:v>
                </c:pt>
                <c:pt idx="166">
                  <c:v>15</c:v>
                </c:pt>
                <c:pt idx="167">
                  <c:v>15</c:v>
                </c:pt>
                <c:pt idx="168">
                  <c:v>15</c:v>
                </c:pt>
                <c:pt idx="169">
                  <c:v>16</c:v>
                </c:pt>
                <c:pt idx="170">
                  <c:v>15</c:v>
                </c:pt>
                <c:pt idx="171">
                  <c:v>15</c:v>
                </c:pt>
                <c:pt idx="172">
                  <c:v>15</c:v>
                </c:pt>
                <c:pt idx="173">
                  <c:v>16</c:v>
                </c:pt>
                <c:pt idx="174">
                  <c:v>16</c:v>
                </c:pt>
                <c:pt idx="175">
                  <c:v>16</c:v>
                </c:pt>
                <c:pt idx="176">
                  <c:v>16</c:v>
                </c:pt>
                <c:pt idx="177">
                  <c:v>16</c:v>
                </c:pt>
                <c:pt idx="178">
                  <c:v>16</c:v>
                </c:pt>
                <c:pt idx="179">
                  <c:v>16</c:v>
                </c:pt>
                <c:pt idx="180">
                  <c:v>16</c:v>
                </c:pt>
                <c:pt idx="181">
                  <c:v>16</c:v>
                </c:pt>
                <c:pt idx="182">
                  <c:v>16</c:v>
                </c:pt>
                <c:pt idx="183">
                  <c:v>16</c:v>
                </c:pt>
                <c:pt idx="184">
                  <c:v>16</c:v>
                </c:pt>
                <c:pt idx="185">
                  <c:v>16</c:v>
                </c:pt>
                <c:pt idx="186">
                  <c:v>16</c:v>
                </c:pt>
                <c:pt idx="187">
                  <c:v>16</c:v>
                </c:pt>
                <c:pt idx="188">
                  <c:v>16</c:v>
                </c:pt>
                <c:pt idx="189">
                  <c:v>17</c:v>
                </c:pt>
                <c:pt idx="190">
                  <c:v>17</c:v>
                </c:pt>
                <c:pt idx="191">
                  <c:v>17</c:v>
                </c:pt>
                <c:pt idx="192">
                  <c:v>17</c:v>
                </c:pt>
                <c:pt idx="193">
                  <c:v>17</c:v>
                </c:pt>
                <c:pt idx="194">
                  <c:v>16</c:v>
                </c:pt>
                <c:pt idx="195">
                  <c:v>16</c:v>
                </c:pt>
                <c:pt idx="196">
                  <c:v>16</c:v>
                </c:pt>
                <c:pt idx="197">
                  <c:v>17</c:v>
                </c:pt>
                <c:pt idx="198">
                  <c:v>17</c:v>
                </c:pt>
                <c:pt idx="199">
                  <c:v>17</c:v>
                </c:pt>
                <c:pt idx="200">
                  <c:v>17</c:v>
                </c:pt>
                <c:pt idx="201">
                  <c:v>18</c:v>
                </c:pt>
                <c:pt idx="202">
                  <c:v>19</c:v>
                </c:pt>
                <c:pt idx="203">
                  <c:v>19</c:v>
                </c:pt>
                <c:pt idx="204">
                  <c:v>18</c:v>
                </c:pt>
                <c:pt idx="205">
                  <c:v>18</c:v>
                </c:pt>
                <c:pt idx="206">
                  <c:v>19</c:v>
                </c:pt>
                <c:pt idx="207">
                  <c:v>18</c:v>
                </c:pt>
                <c:pt idx="208">
                  <c:v>17</c:v>
                </c:pt>
                <c:pt idx="209">
                  <c:v>17</c:v>
                </c:pt>
                <c:pt idx="210">
                  <c:v>18</c:v>
                </c:pt>
                <c:pt idx="211">
                  <c:v>18</c:v>
                </c:pt>
                <c:pt idx="212">
                  <c:v>18</c:v>
                </c:pt>
                <c:pt idx="213">
                  <c:v>18</c:v>
                </c:pt>
                <c:pt idx="214">
                  <c:v>18</c:v>
                </c:pt>
                <c:pt idx="215">
                  <c:v>19</c:v>
                </c:pt>
                <c:pt idx="216">
                  <c:v>19</c:v>
                </c:pt>
                <c:pt idx="217">
                  <c:v>19</c:v>
                </c:pt>
                <c:pt idx="218">
                  <c:v>19</c:v>
                </c:pt>
                <c:pt idx="219">
                  <c:v>19</c:v>
                </c:pt>
                <c:pt idx="220">
                  <c:v>19</c:v>
                </c:pt>
                <c:pt idx="221">
                  <c:v>20</c:v>
                </c:pt>
                <c:pt idx="222">
                  <c:v>20</c:v>
                </c:pt>
                <c:pt idx="223">
                  <c:v>20</c:v>
                </c:pt>
                <c:pt idx="224">
                  <c:v>19</c:v>
                </c:pt>
                <c:pt idx="225">
                  <c:v>19</c:v>
                </c:pt>
                <c:pt idx="226">
                  <c:v>20</c:v>
                </c:pt>
                <c:pt idx="227">
                  <c:v>21</c:v>
                </c:pt>
                <c:pt idx="228">
                  <c:v>20</c:v>
                </c:pt>
                <c:pt idx="229">
                  <c:v>19</c:v>
                </c:pt>
                <c:pt idx="230">
                  <c:v>19</c:v>
                </c:pt>
                <c:pt idx="231">
                  <c:v>19</c:v>
                </c:pt>
                <c:pt idx="232">
                  <c:v>18</c:v>
                </c:pt>
                <c:pt idx="233">
                  <c:v>20</c:v>
                </c:pt>
                <c:pt idx="234">
                  <c:v>20</c:v>
                </c:pt>
                <c:pt idx="235">
                  <c:v>22</c:v>
                </c:pt>
                <c:pt idx="236">
                  <c:v>21</c:v>
                </c:pt>
                <c:pt idx="237">
                  <c:v>20</c:v>
                </c:pt>
                <c:pt idx="238">
                  <c:v>20</c:v>
                </c:pt>
                <c:pt idx="239">
                  <c:v>21</c:v>
                </c:pt>
                <c:pt idx="240">
                  <c:v>21</c:v>
                </c:pt>
                <c:pt idx="241">
                  <c:v>20</c:v>
                </c:pt>
                <c:pt idx="242">
                  <c:v>20</c:v>
                </c:pt>
                <c:pt idx="243">
                  <c:v>22</c:v>
                </c:pt>
                <c:pt idx="244">
                  <c:v>22</c:v>
                </c:pt>
                <c:pt idx="245">
                  <c:v>22</c:v>
                </c:pt>
                <c:pt idx="246">
                  <c:v>21</c:v>
                </c:pt>
                <c:pt idx="247">
                  <c:v>21</c:v>
                </c:pt>
                <c:pt idx="248">
                  <c:v>21</c:v>
                </c:pt>
                <c:pt idx="249">
                  <c:v>22</c:v>
                </c:pt>
                <c:pt idx="250">
                  <c:v>22</c:v>
                </c:pt>
                <c:pt idx="251">
                  <c:v>23</c:v>
                </c:pt>
                <c:pt idx="252">
                  <c:v>23</c:v>
                </c:pt>
                <c:pt idx="253">
                  <c:v>24</c:v>
                </c:pt>
                <c:pt idx="254">
                  <c:v>24</c:v>
                </c:pt>
                <c:pt idx="255">
                  <c:v>23</c:v>
                </c:pt>
                <c:pt idx="256">
                  <c:v>23</c:v>
                </c:pt>
                <c:pt idx="257">
                  <c:v>23</c:v>
                </c:pt>
                <c:pt idx="258">
                  <c:v>24</c:v>
                </c:pt>
                <c:pt idx="259">
                  <c:v>24</c:v>
                </c:pt>
                <c:pt idx="260">
                  <c:v>24</c:v>
                </c:pt>
                <c:pt idx="261">
                  <c:v>24</c:v>
                </c:pt>
                <c:pt idx="262">
                  <c:v>24</c:v>
                </c:pt>
                <c:pt idx="263">
                  <c:v>25</c:v>
                </c:pt>
                <c:pt idx="264">
                  <c:v>26</c:v>
                </c:pt>
                <c:pt idx="265">
                  <c:v>26</c:v>
                </c:pt>
                <c:pt idx="266">
                  <c:v>24</c:v>
                </c:pt>
                <c:pt idx="267">
                  <c:v>23</c:v>
                </c:pt>
                <c:pt idx="268">
                  <c:v>25</c:v>
                </c:pt>
                <c:pt idx="269">
                  <c:v>25</c:v>
                </c:pt>
                <c:pt idx="270">
                  <c:v>25</c:v>
                </c:pt>
                <c:pt idx="271">
                  <c:v>26</c:v>
                </c:pt>
                <c:pt idx="272">
                  <c:v>25</c:v>
                </c:pt>
                <c:pt idx="273">
                  <c:v>25</c:v>
                </c:pt>
                <c:pt idx="274">
                  <c:v>25</c:v>
                </c:pt>
                <c:pt idx="275">
                  <c:v>25</c:v>
                </c:pt>
                <c:pt idx="276">
                  <c:v>23</c:v>
                </c:pt>
                <c:pt idx="277">
                  <c:v>23</c:v>
                </c:pt>
                <c:pt idx="278">
                  <c:v>24</c:v>
                </c:pt>
                <c:pt idx="279">
                  <c:v>27</c:v>
                </c:pt>
                <c:pt idx="280">
                  <c:v>27</c:v>
                </c:pt>
                <c:pt idx="281">
                  <c:v>26</c:v>
                </c:pt>
                <c:pt idx="282">
                  <c:v>25</c:v>
                </c:pt>
                <c:pt idx="283">
                  <c:v>26</c:v>
                </c:pt>
                <c:pt idx="284">
                  <c:v>27</c:v>
                </c:pt>
                <c:pt idx="285">
                  <c:v>27</c:v>
                </c:pt>
                <c:pt idx="286">
                  <c:v>27</c:v>
                </c:pt>
                <c:pt idx="287">
                  <c:v>25</c:v>
                </c:pt>
                <c:pt idx="288">
                  <c:v>24</c:v>
                </c:pt>
                <c:pt idx="289">
                  <c:v>23</c:v>
                </c:pt>
                <c:pt idx="290">
                  <c:v>23</c:v>
                </c:pt>
                <c:pt idx="291">
                  <c:v>24</c:v>
                </c:pt>
                <c:pt idx="292">
                  <c:v>24</c:v>
                </c:pt>
                <c:pt idx="293">
                  <c:v>23</c:v>
                </c:pt>
                <c:pt idx="294">
                  <c:v>22</c:v>
                </c:pt>
                <c:pt idx="295">
                  <c:v>23</c:v>
                </c:pt>
                <c:pt idx="296">
                  <c:v>23</c:v>
                </c:pt>
                <c:pt idx="297">
                  <c:v>22</c:v>
                </c:pt>
                <c:pt idx="298">
                  <c:v>22</c:v>
                </c:pt>
                <c:pt idx="299">
                  <c:v>23</c:v>
                </c:pt>
                <c:pt idx="300">
                  <c:v>22</c:v>
                </c:pt>
                <c:pt idx="301">
                  <c:v>21</c:v>
                </c:pt>
                <c:pt idx="302">
                  <c:v>24</c:v>
                </c:pt>
                <c:pt idx="303">
                  <c:v>24</c:v>
                </c:pt>
                <c:pt idx="304">
                  <c:v>24</c:v>
                </c:pt>
                <c:pt idx="305">
                  <c:v>24</c:v>
                </c:pt>
                <c:pt idx="306">
                  <c:v>24</c:v>
                </c:pt>
                <c:pt idx="307">
                  <c:v>24</c:v>
                </c:pt>
                <c:pt idx="308">
                  <c:v>24</c:v>
                </c:pt>
                <c:pt idx="309">
                  <c:v>22</c:v>
                </c:pt>
                <c:pt idx="310">
                  <c:v>22</c:v>
                </c:pt>
                <c:pt idx="311">
                  <c:v>21</c:v>
                </c:pt>
                <c:pt idx="312">
                  <c:v>23</c:v>
                </c:pt>
                <c:pt idx="313">
                  <c:v>24</c:v>
                </c:pt>
                <c:pt idx="314">
                  <c:v>22</c:v>
                </c:pt>
                <c:pt idx="315">
                  <c:v>23</c:v>
                </c:pt>
                <c:pt idx="316">
                  <c:v>23</c:v>
                </c:pt>
                <c:pt idx="317">
                  <c:v>23</c:v>
                </c:pt>
                <c:pt idx="318">
                  <c:v>23</c:v>
                </c:pt>
                <c:pt idx="319">
                  <c:v>26</c:v>
                </c:pt>
                <c:pt idx="320">
                  <c:v>27</c:v>
                </c:pt>
                <c:pt idx="321">
                  <c:v>27</c:v>
                </c:pt>
                <c:pt idx="322">
                  <c:v>26</c:v>
                </c:pt>
                <c:pt idx="323">
                  <c:v>27</c:v>
                </c:pt>
                <c:pt idx="324">
                  <c:v>26</c:v>
                </c:pt>
                <c:pt idx="325">
                  <c:v>26</c:v>
                </c:pt>
                <c:pt idx="326">
                  <c:v>26</c:v>
                </c:pt>
                <c:pt idx="327">
                  <c:v>26</c:v>
                </c:pt>
                <c:pt idx="328">
                  <c:v>26</c:v>
                </c:pt>
                <c:pt idx="329">
                  <c:v>26</c:v>
                </c:pt>
                <c:pt idx="330">
                  <c:v>27</c:v>
                </c:pt>
                <c:pt idx="331">
                  <c:v>29</c:v>
                </c:pt>
                <c:pt idx="332">
                  <c:v>28</c:v>
                </c:pt>
                <c:pt idx="333">
                  <c:v>28</c:v>
                </c:pt>
                <c:pt idx="334">
                  <c:v>29</c:v>
                </c:pt>
                <c:pt idx="335">
                  <c:v>29</c:v>
                </c:pt>
                <c:pt idx="336">
                  <c:v>29</c:v>
                </c:pt>
                <c:pt idx="337">
                  <c:v>29</c:v>
                </c:pt>
                <c:pt idx="338">
                  <c:v>29</c:v>
                </c:pt>
                <c:pt idx="339">
                  <c:v>29</c:v>
                </c:pt>
                <c:pt idx="340">
                  <c:v>29</c:v>
                </c:pt>
                <c:pt idx="341">
                  <c:v>29</c:v>
                </c:pt>
                <c:pt idx="342">
                  <c:v>28</c:v>
                </c:pt>
                <c:pt idx="343">
                  <c:v>28</c:v>
                </c:pt>
                <c:pt idx="344">
                  <c:v>29</c:v>
                </c:pt>
                <c:pt idx="345">
                  <c:v>29</c:v>
                </c:pt>
                <c:pt idx="346">
                  <c:v>29</c:v>
                </c:pt>
                <c:pt idx="347">
                  <c:v>29</c:v>
                </c:pt>
                <c:pt idx="348">
                  <c:v>29</c:v>
                </c:pt>
                <c:pt idx="349">
                  <c:v>29</c:v>
                </c:pt>
                <c:pt idx="350">
                  <c:v>29</c:v>
                </c:pt>
                <c:pt idx="351">
                  <c:v>30</c:v>
                </c:pt>
                <c:pt idx="352">
                  <c:v>30</c:v>
                </c:pt>
                <c:pt idx="353">
                  <c:v>30</c:v>
                </c:pt>
                <c:pt idx="354">
                  <c:v>31</c:v>
                </c:pt>
                <c:pt idx="355">
                  <c:v>31</c:v>
                </c:pt>
                <c:pt idx="356">
                  <c:v>31</c:v>
                </c:pt>
                <c:pt idx="357">
                  <c:v>31</c:v>
                </c:pt>
                <c:pt idx="358">
                  <c:v>32</c:v>
                </c:pt>
                <c:pt idx="359">
                  <c:v>31</c:v>
                </c:pt>
                <c:pt idx="360">
                  <c:v>32</c:v>
                </c:pt>
                <c:pt idx="361">
                  <c:v>33</c:v>
                </c:pt>
                <c:pt idx="362">
                  <c:v>33</c:v>
                </c:pt>
                <c:pt idx="363">
                  <c:v>34</c:v>
                </c:pt>
                <c:pt idx="364">
                  <c:v>34</c:v>
                </c:pt>
                <c:pt idx="365">
                  <c:v>35</c:v>
                </c:pt>
                <c:pt idx="366">
                  <c:v>35</c:v>
                </c:pt>
                <c:pt idx="367">
                  <c:v>35</c:v>
                </c:pt>
                <c:pt idx="368">
                  <c:v>36</c:v>
                </c:pt>
                <c:pt idx="369">
                  <c:v>36</c:v>
                </c:pt>
                <c:pt idx="370">
                  <c:v>37</c:v>
                </c:pt>
                <c:pt idx="371">
                  <c:v>38</c:v>
                </c:pt>
                <c:pt idx="372">
                  <c:v>39</c:v>
                </c:pt>
                <c:pt idx="373">
                  <c:v>39</c:v>
                </c:pt>
                <c:pt idx="374">
                  <c:v>38</c:v>
                </c:pt>
                <c:pt idx="375">
                  <c:v>38</c:v>
                </c:pt>
                <c:pt idx="376">
                  <c:v>38</c:v>
                </c:pt>
                <c:pt idx="377">
                  <c:v>37</c:v>
                </c:pt>
                <c:pt idx="378">
                  <c:v>38</c:v>
                </c:pt>
                <c:pt idx="379">
                  <c:v>38</c:v>
                </c:pt>
                <c:pt idx="380">
                  <c:v>38</c:v>
                </c:pt>
                <c:pt idx="381">
                  <c:v>39</c:v>
                </c:pt>
                <c:pt idx="382">
                  <c:v>38</c:v>
                </c:pt>
                <c:pt idx="383">
                  <c:v>38</c:v>
                </c:pt>
                <c:pt idx="384">
                  <c:v>38</c:v>
                </c:pt>
                <c:pt idx="385">
                  <c:v>38</c:v>
                </c:pt>
                <c:pt idx="386">
                  <c:v>38</c:v>
                </c:pt>
                <c:pt idx="387">
                  <c:v>38</c:v>
                </c:pt>
                <c:pt idx="388">
                  <c:v>38</c:v>
                </c:pt>
                <c:pt idx="389">
                  <c:v>37</c:v>
                </c:pt>
                <c:pt idx="390">
                  <c:v>37</c:v>
                </c:pt>
                <c:pt idx="391">
                  <c:v>37</c:v>
                </c:pt>
                <c:pt idx="392">
                  <c:v>38</c:v>
                </c:pt>
                <c:pt idx="393">
                  <c:v>38</c:v>
                </c:pt>
                <c:pt idx="394">
                  <c:v>38</c:v>
                </c:pt>
                <c:pt idx="395">
                  <c:v>38</c:v>
                </c:pt>
                <c:pt idx="396">
                  <c:v>37</c:v>
                </c:pt>
                <c:pt idx="397">
                  <c:v>37</c:v>
                </c:pt>
                <c:pt idx="398">
                  <c:v>39</c:v>
                </c:pt>
                <c:pt idx="399">
                  <c:v>39</c:v>
                </c:pt>
                <c:pt idx="400">
                  <c:v>38</c:v>
                </c:pt>
                <c:pt idx="401">
                  <c:v>40</c:v>
                </c:pt>
                <c:pt idx="402">
                  <c:v>40</c:v>
                </c:pt>
                <c:pt idx="403">
                  <c:v>40</c:v>
                </c:pt>
                <c:pt idx="404">
                  <c:v>41</c:v>
                </c:pt>
                <c:pt idx="405">
                  <c:v>41</c:v>
                </c:pt>
                <c:pt idx="406">
                  <c:v>41</c:v>
                </c:pt>
                <c:pt idx="407">
                  <c:v>42</c:v>
                </c:pt>
                <c:pt idx="408">
                  <c:v>42</c:v>
                </c:pt>
                <c:pt idx="409">
                  <c:v>42</c:v>
                </c:pt>
                <c:pt idx="410">
                  <c:v>42</c:v>
                </c:pt>
                <c:pt idx="411">
                  <c:v>40</c:v>
                </c:pt>
                <c:pt idx="412">
                  <c:v>40</c:v>
                </c:pt>
                <c:pt idx="413">
                  <c:v>41</c:v>
                </c:pt>
                <c:pt idx="414">
                  <c:v>39</c:v>
                </c:pt>
                <c:pt idx="415">
                  <c:v>40</c:v>
                </c:pt>
                <c:pt idx="416">
                  <c:v>40</c:v>
                </c:pt>
                <c:pt idx="417">
                  <c:v>40</c:v>
                </c:pt>
                <c:pt idx="418">
                  <c:v>40</c:v>
                </c:pt>
                <c:pt idx="419">
                  <c:v>40</c:v>
                </c:pt>
                <c:pt idx="420">
                  <c:v>40</c:v>
                </c:pt>
                <c:pt idx="421">
                  <c:v>42</c:v>
                </c:pt>
                <c:pt idx="422">
                  <c:v>44</c:v>
                </c:pt>
                <c:pt idx="423">
                  <c:v>45</c:v>
                </c:pt>
                <c:pt idx="424">
                  <c:v>44</c:v>
                </c:pt>
                <c:pt idx="425">
                  <c:v>45</c:v>
                </c:pt>
                <c:pt idx="426">
                  <c:v>45</c:v>
                </c:pt>
                <c:pt idx="427">
                  <c:v>46</c:v>
                </c:pt>
                <c:pt idx="428">
                  <c:v>46</c:v>
                </c:pt>
                <c:pt idx="429">
                  <c:v>46</c:v>
                </c:pt>
                <c:pt idx="430">
                  <c:v>47</c:v>
                </c:pt>
                <c:pt idx="431">
                  <c:v>47</c:v>
                </c:pt>
                <c:pt idx="432">
                  <c:v>47</c:v>
                </c:pt>
                <c:pt idx="433">
                  <c:v>47</c:v>
                </c:pt>
                <c:pt idx="434">
                  <c:v>47</c:v>
                </c:pt>
                <c:pt idx="435">
                  <c:v>47</c:v>
                </c:pt>
                <c:pt idx="436">
                  <c:v>47</c:v>
                </c:pt>
                <c:pt idx="437">
                  <c:v>50</c:v>
                </c:pt>
                <c:pt idx="438">
                  <c:v>53</c:v>
                </c:pt>
                <c:pt idx="439">
                  <c:v>58</c:v>
                </c:pt>
                <c:pt idx="440">
                  <c:v>57</c:v>
                </c:pt>
                <c:pt idx="441">
                  <c:v>56</c:v>
                </c:pt>
                <c:pt idx="442">
                  <c:v>53</c:v>
                </c:pt>
                <c:pt idx="443">
                  <c:v>55</c:v>
                </c:pt>
                <c:pt idx="444">
                  <c:v>56</c:v>
                </c:pt>
                <c:pt idx="445">
                  <c:v>56</c:v>
                </c:pt>
                <c:pt idx="446">
                  <c:v>59</c:v>
                </c:pt>
                <c:pt idx="447">
                  <c:v>61</c:v>
                </c:pt>
                <c:pt idx="448">
                  <c:v>63</c:v>
                </c:pt>
                <c:pt idx="449">
                  <c:v>69</c:v>
                </c:pt>
                <c:pt idx="450">
                  <c:v>70</c:v>
                </c:pt>
                <c:pt idx="451">
                  <c:v>71</c:v>
                </c:pt>
                <c:pt idx="452">
                  <c:v>74</c:v>
                </c:pt>
                <c:pt idx="453">
                  <c:v>76</c:v>
                </c:pt>
                <c:pt idx="454">
                  <c:v>79</c:v>
                </c:pt>
                <c:pt idx="455">
                  <c:v>80</c:v>
                </c:pt>
                <c:pt idx="456">
                  <c:v>79</c:v>
                </c:pt>
                <c:pt idx="457">
                  <c:v>81</c:v>
                </c:pt>
                <c:pt idx="458">
                  <c:v>81</c:v>
                </c:pt>
                <c:pt idx="459">
                  <c:v>82</c:v>
                </c:pt>
                <c:pt idx="460">
                  <c:v>83</c:v>
                </c:pt>
                <c:pt idx="461">
                  <c:v>84</c:v>
                </c:pt>
                <c:pt idx="462">
                  <c:v>85</c:v>
                </c:pt>
                <c:pt idx="463">
                  <c:v>86</c:v>
                </c:pt>
                <c:pt idx="464">
                  <c:v>89</c:v>
                </c:pt>
                <c:pt idx="465">
                  <c:v>93</c:v>
                </c:pt>
                <c:pt idx="466">
                  <c:v>100</c:v>
                </c:pt>
                <c:pt idx="467">
                  <c:v>105</c:v>
                </c:pt>
                <c:pt idx="468">
                  <c:v>107</c:v>
                </c:pt>
                <c:pt idx="469">
                  <c:v>108</c:v>
                </c:pt>
                <c:pt idx="470">
                  <c:v>110</c:v>
                </c:pt>
                <c:pt idx="471">
                  <c:v>112</c:v>
                </c:pt>
                <c:pt idx="472">
                  <c:v>114</c:v>
                </c:pt>
                <c:pt idx="473">
                  <c:v>115</c:v>
                </c:pt>
                <c:pt idx="474">
                  <c:v>116</c:v>
                </c:pt>
                <c:pt idx="475">
                  <c:v>118</c:v>
                </c:pt>
                <c:pt idx="476">
                  <c:v>119</c:v>
                </c:pt>
                <c:pt idx="477">
                  <c:v>122</c:v>
                </c:pt>
                <c:pt idx="478">
                  <c:v>123</c:v>
                </c:pt>
                <c:pt idx="479">
                  <c:v>122</c:v>
                </c:pt>
                <c:pt idx="480">
                  <c:v>125</c:v>
                </c:pt>
                <c:pt idx="481">
                  <c:v>130</c:v>
                </c:pt>
                <c:pt idx="482">
                  <c:v>131</c:v>
                </c:pt>
                <c:pt idx="483">
                  <c:v>130</c:v>
                </c:pt>
                <c:pt idx="484">
                  <c:v>132</c:v>
                </c:pt>
                <c:pt idx="485">
                  <c:v>133</c:v>
                </c:pt>
                <c:pt idx="486">
                  <c:v>138</c:v>
                </c:pt>
                <c:pt idx="487">
                  <c:v>139</c:v>
                </c:pt>
                <c:pt idx="488">
                  <c:v>139</c:v>
                </c:pt>
                <c:pt idx="489">
                  <c:v>142</c:v>
                </c:pt>
                <c:pt idx="490">
                  <c:v>141</c:v>
                </c:pt>
                <c:pt idx="491">
                  <c:v>144</c:v>
                </c:pt>
                <c:pt idx="492">
                  <c:v>147</c:v>
                </c:pt>
                <c:pt idx="493">
                  <c:v>156</c:v>
                </c:pt>
                <c:pt idx="494">
                  <c:v>159</c:v>
                </c:pt>
                <c:pt idx="495">
                  <c:v>164</c:v>
                </c:pt>
                <c:pt idx="496">
                  <c:v>166</c:v>
                </c:pt>
                <c:pt idx="497">
                  <c:v>167</c:v>
                </c:pt>
                <c:pt idx="498">
                  <c:v>167</c:v>
                </c:pt>
                <c:pt idx="499">
                  <c:v>168</c:v>
                </c:pt>
                <c:pt idx="500">
                  <c:v>168</c:v>
                </c:pt>
                <c:pt idx="501">
                  <c:v>171</c:v>
                </c:pt>
                <c:pt idx="502">
                  <c:v>172</c:v>
                </c:pt>
                <c:pt idx="503">
                  <c:v>175</c:v>
                </c:pt>
                <c:pt idx="504">
                  <c:v>176</c:v>
                </c:pt>
                <c:pt idx="505">
                  <c:v>178</c:v>
                </c:pt>
                <c:pt idx="506">
                  <c:v>181</c:v>
                </c:pt>
                <c:pt idx="507">
                  <c:v>181</c:v>
                </c:pt>
                <c:pt idx="508">
                  <c:v>178</c:v>
                </c:pt>
                <c:pt idx="509">
                  <c:v>178</c:v>
                </c:pt>
                <c:pt idx="510">
                  <c:v>172</c:v>
                </c:pt>
              </c:numCache>
            </c:numRef>
          </c:val>
          <c:smooth val="0"/>
        </c:ser>
        <c:dLbls>
          <c:showLegendKey val="0"/>
          <c:showVal val="0"/>
          <c:showCatName val="0"/>
          <c:showSerName val="0"/>
          <c:showPercent val="0"/>
          <c:showBubbleSize val="0"/>
        </c:dLbls>
        <c:smooth val="0"/>
        <c:axId val="266714304"/>
        <c:axId val="266714864"/>
      </c:lineChart>
      <c:catAx>
        <c:axId val="266714304"/>
        <c:scaling>
          <c:orientation val="minMax"/>
        </c:scaling>
        <c:delete val="0"/>
        <c:axPos val="b"/>
        <c:numFmt formatCode="General" sourceLinked="1"/>
        <c:majorTickMark val="out"/>
        <c:minorTickMark val="none"/>
        <c:tickLblPos val="nextTo"/>
        <c:spPr>
          <a:ln>
            <a:solidFill>
              <a:schemeClr val="tx1"/>
            </a:solidFill>
          </a:ln>
        </c:spPr>
        <c:crossAx val="266714864"/>
        <c:crosses val="autoZero"/>
        <c:auto val="1"/>
        <c:lblAlgn val="ctr"/>
        <c:lblOffset val="100"/>
        <c:tickLblSkip val="50"/>
        <c:tickMarkSkip val="50"/>
        <c:noMultiLvlLbl val="0"/>
      </c:catAx>
      <c:valAx>
        <c:axId val="266714864"/>
        <c:scaling>
          <c:orientation val="minMax"/>
        </c:scaling>
        <c:delete val="0"/>
        <c:axPos val="l"/>
        <c:majorGridlines/>
        <c:numFmt formatCode="General" sourceLinked="1"/>
        <c:majorTickMark val="out"/>
        <c:minorTickMark val="none"/>
        <c:tickLblPos val="nextTo"/>
        <c:spPr>
          <a:ln>
            <a:solidFill>
              <a:schemeClr val="tx1"/>
            </a:solidFill>
          </a:ln>
        </c:spPr>
        <c:crossAx val="266714304"/>
        <c:crosses val="autoZero"/>
        <c:crossBetween val="between"/>
      </c:valAx>
      <c:spPr>
        <a:ln>
          <a:solidFill>
            <a:schemeClr val="tx1"/>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IISG</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IISG-User</dc:creator>
  <cp:lastModifiedBy>Bas</cp:lastModifiedBy>
  <cp:revision>2</cp:revision>
  <dcterms:created xsi:type="dcterms:W3CDTF">2014-05-29T12:44:00Z</dcterms:created>
  <dcterms:modified xsi:type="dcterms:W3CDTF">2014-05-29T12:44:00Z</dcterms:modified>
</cp:coreProperties>
</file>